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5" w:type="dxa"/>
        <w:tblCellSpacing w:w="0" w:type="dxa"/>
        <w:tblCellMar>
          <w:left w:w="0" w:type="dxa"/>
          <w:right w:w="0" w:type="dxa"/>
        </w:tblCellMar>
        <w:tblLook w:val="04A0" w:firstRow="1" w:lastRow="0" w:firstColumn="1" w:lastColumn="0" w:noHBand="0" w:noVBand="1"/>
      </w:tblPr>
      <w:tblGrid>
        <w:gridCol w:w="9255"/>
      </w:tblGrid>
      <w:tr w:rsidR="000916FA" w:rsidRPr="001D5DE3" w:rsidTr="005C2063">
        <w:trPr>
          <w:tblCellSpacing w:w="0" w:type="dxa"/>
        </w:trPr>
        <w:tc>
          <w:tcPr>
            <w:tcW w:w="9255" w:type="dxa"/>
            <w:vAlign w:val="center"/>
            <w:hideMark/>
          </w:tcPr>
          <w:p w:rsidR="000916FA" w:rsidRDefault="000916FA" w:rsidP="005C2063">
            <w:pPr>
              <w:rPr>
                <w:lang w:val="en-US"/>
              </w:rPr>
            </w:pPr>
            <w:r>
              <w:rPr>
                <w:noProof/>
                <w:sz w:val="20"/>
              </w:rPr>
              <w:drawing>
                <wp:anchor distT="0" distB="0" distL="114300" distR="114300" simplePos="0" relativeHeight="251659264" behindDoc="0" locked="0" layoutInCell="1" allowOverlap="1" wp14:anchorId="27340630" wp14:editId="11DE2580">
                  <wp:simplePos x="0" y="0"/>
                  <wp:positionH relativeFrom="column">
                    <wp:posOffset>2743200</wp:posOffset>
                  </wp:positionH>
                  <wp:positionV relativeFrom="paragraph">
                    <wp:posOffset>-282575</wp:posOffset>
                  </wp:positionV>
                  <wp:extent cx="495300" cy="619125"/>
                  <wp:effectExtent l="0" t="0" r="0" b="9525"/>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6FA" w:rsidRDefault="000916FA" w:rsidP="005C2063"/>
          <w:p w:rsidR="000916FA" w:rsidRPr="00866FBA" w:rsidRDefault="000916FA" w:rsidP="005C2063">
            <w:pPr>
              <w:rPr>
                <w:sz w:val="16"/>
                <w:szCs w:val="16"/>
              </w:rPr>
            </w:pPr>
          </w:p>
          <w:tbl>
            <w:tblPr>
              <w:tblW w:w="0" w:type="auto"/>
              <w:tblLook w:val="01E0" w:firstRow="1" w:lastRow="1" w:firstColumn="1" w:lastColumn="1" w:noHBand="0" w:noVBand="0"/>
            </w:tblPr>
            <w:tblGrid>
              <w:gridCol w:w="337"/>
              <w:gridCol w:w="600"/>
              <w:gridCol w:w="210"/>
              <w:gridCol w:w="1448"/>
              <w:gridCol w:w="456"/>
              <w:gridCol w:w="318"/>
              <w:gridCol w:w="201"/>
              <w:gridCol w:w="3427"/>
              <w:gridCol w:w="446"/>
              <w:gridCol w:w="1812"/>
            </w:tblGrid>
            <w:tr w:rsidR="000916FA" w:rsidTr="005C2063">
              <w:trPr>
                <w:trHeight w:hRule="exact" w:val="1262"/>
              </w:trPr>
              <w:tc>
                <w:tcPr>
                  <w:tcW w:w="9828" w:type="dxa"/>
                  <w:gridSpan w:val="10"/>
                </w:tcPr>
                <w:p w:rsidR="000916FA" w:rsidRDefault="000916FA" w:rsidP="005C2063">
                  <w:pPr>
                    <w:jc w:val="center"/>
                    <w:rPr>
                      <w:rFonts w:ascii="Georgia" w:hAnsi="Georgia"/>
                      <w:b/>
                    </w:rPr>
                  </w:pPr>
                  <w:r>
                    <w:rPr>
                      <w:rFonts w:ascii="Georgia" w:hAnsi="Georgia"/>
                      <w:b/>
                    </w:rPr>
                    <w:t>Администрация Октябрьского района</w:t>
                  </w:r>
                </w:p>
                <w:p w:rsidR="000916FA" w:rsidRDefault="000916FA" w:rsidP="005C2063">
                  <w:pPr>
                    <w:jc w:val="center"/>
                    <w:rPr>
                      <w:rFonts w:ascii="Georgia" w:hAnsi="Georgia"/>
                      <w:sz w:val="8"/>
                      <w:szCs w:val="8"/>
                    </w:rPr>
                  </w:pPr>
                </w:p>
                <w:p w:rsidR="000916FA" w:rsidRDefault="000916FA" w:rsidP="005C2063">
                  <w:pPr>
                    <w:jc w:val="center"/>
                    <w:rPr>
                      <w:b/>
                      <w:sz w:val="26"/>
                      <w:szCs w:val="26"/>
                    </w:rPr>
                  </w:pPr>
                  <w:r>
                    <w:rPr>
                      <w:b/>
                      <w:sz w:val="26"/>
                      <w:szCs w:val="26"/>
                    </w:rPr>
                    <w:t>УПРАВЛЕНИЕ ОБРАЗОВАНИЯ И МОЛОДЕЖНОЙ ПОЛИТИКИ</w:t>
                  </w:r>
                </w:p>
                <w:p w:rsidR="000916FA" w:rsidRDefault="000916FA" w:rsidP="005C2063">
                  <w:pPr>
                    <w:jc w:val="center"/>
                    <w:rPr>
                      <w:b/>
                      <w:spacing w:val="40"/>
                      <w:sz w:val="12"/>
                      <w:szCs w:val="12"/>
                    </w:rPr>
                  </w:pPr>
                </w:p>
                <w:p w:rsidR="000916FA" w:rsidRDefault="000916FA" w:rsidP="005C2063">
                  <w:pPr>
                    <w:jc w:val="center"/>
                    <w:rPr>
                      <w:b/>
                      <w:spacing w:val="40"/>
                      <w:sz w:val="26"/>
                      <w:szCs w:val="26"/>
                    </w:rPr>
                  </w:pPr>
                  <w:r>
                    <w:rPr>
                      <w:b/>
                      <w:spacing w:val="40"/>
                      <w:sz w:val="26"/>
                      <w:szCs w:val="26"/>
                    </w:rPr>
                    <w:t>ПРИКАЗ</w:t>
                  </w:r>
                </w:p>
              </w:tc>
            </w:tr>
            <w:tr w:rsidR="000916FA" w:rsidTr="005C2063">
              <w:trPr>
                <w:trHeight w:val="454"/>
              </w:trPr>
              <w:tc>
                <w:tcPr>
                  <w:tcW w:w="236" w:type="dxa"/>
                  <w:tcBorders>
                    <w:left w:val="nil"/>
                    <w:right w:val="nil"/>
                  </w:tcBorders>
                  <w:vAlign w:val="bottom"/>
                </w:tcPr>
                <w:p w:rsidR="000916FA" w:rsidRDefault="000916FA" w:rsidP="005C2063">
                  <w:pPr>
                    <w:jc w:val="right"/>
                  </w:pPr>
                  <w:r>
                    <w:t>«</w:t>
                  </w:r>
                </w:p>
              </w:tc>
              <w:tc>
                <w:tcPr>
                  <w:tcW w:w="622" w:type="dxa"/>
                  <w:tcBorders>
                    <w:left w:val="nil"/>
                    <w:bottom w:val="single" w:sz="4" w:space="0" w:color="auto"/>
                    <w:right w:val="nil"/>
                  </w:tcBorders>
                  <w:vAlign w:val="bottom"/>
                </w:tcPr>
                <w:p w:rsidR="000916FA" w:rsidRPr="00F52110" w:rsidRDefault="000916FA" w:rsidP="005C2063">
                  <w:pPr>
                    <w:jc w:val="center"/>
                  </w:pPr>
                  <w:r>
                    <w:t>29</w:t>
                  </w:r>
                </w:p>
              </w:tc>
              <w:tc>
                <w:tcPr>
                  <w:tcW w:w="224" w:type="dxa"/>
                  <w:tcBorders>
                    <w:left w:val="nil"/>
                    <w:right w:val="nil"/>
                  </w:tcBorders>
                  <w:tcMar>
                    <w:left w:w="0" w:type="dxa"/>
                    <w:right w:w="0" w:type="dxa"/>
                  </w:tcMar>
                  <w:vAlign w:val="bottom"/>
                </w:tcPr>
                <w:p w:rsidR="000916FA" w:rsidRDefault="000916FA" w:rsidP="005C2063">
                  <w:r>
                    <w:t>»</w:t>
                  </w:r>
                </w:p>
              </w:tc>
              <w:tc>
                <w:tcPr>
                  <w:tcW w:w="1513" w:type="dxa"/>
                  <w:tcBorders>
                    <w:left w:val="nil"/>
                    <w:bottom w:val="single" w:sz="4" w:space="0" w:color="auto"/>
                    <w:right w:val="nil"/>
                  </w:tcBorders>
                  <w:vAlign w:val="bottom"/>
                </w:tcPr>
                <w:p w:rsidR="000916FA" w:rsidRDefault="000916FA" w:rsidP="005C2063">
                  <w:pPr>
                    <w:jc w:val="center"/>
                  </w:pPr>
                  <w:r>
                    <w:t>декабря</w:t>
                  </w:r>
                </w:p>
              </w:tc>
              <w:tc>
                <w:tcPr>
                  <w:tcW w:w="348" w:type="dxa"/>
                  <w:tcBorders>
                    <w:left w:val="nil"/>
                    <w:right w:val="nil"/>
                  </w:tcBorders>
                  <w:vAlign w:val="bottom"/>
                </w:tcPr>
                <w:p w:rsidR="000916FA" w:rsidRDefault="000916FA" w:rsidP="005C2063">
                  <w:pPr>
                    <w:ind w:right="-108"/>
                    <w:jc w:val="right"/>
                  </w:pPr>
                  <w:r>
                    <w:t>20</w:t>
                  </w:r>
                </w:p>
              </w:tc>
              <w:tc>
                <w:tcPr>
                  <w:tcW w:w="330" w:type="dxa"/>
                  <w:tcBorders>
                    <w:left w:val="nil"/>
                    <w:right w:val="nil"/>
                  </w:tcBorders>
                  <w:tcMar>
                    <w:top w:w="0" w:type="dxa"/>
                    <w:left w:w="0" w:type="dxa"/>
                    <w:bottom w:w="0" w:type="dxa"/>
                    <w:right w:w="0" w:type="dxa"/>
                  </w:tcMar>
                  <w:vAlign w:val="bottom"/>
                </w:tcPr>
                <w:p w:rsidR="000916FA" w:rsidRPr="000740FD" w:rsidRDefault="000916FA" w:rsidP="002177C8">
                  <w:r>
                    <w:t>1</w:t>
                  </w:r>
                  <w:r w:rsidR="002177C8">
                    <w:t>8</w:t>
                  </w:r>
                </w:p>
              </w:tc>
              <w:tc>
                <w:tcPr>
                  <w:tcW w:w="216" w:type="dxa"/>
                  <w:tcBorders>
                    <w:left w:val="nil"/>
                    <w:right w:val="nil"/>
                  </w:tcBorders>
                  <w:tcMar>
                    <w:left w:w="0" w:type="dxa"/>
                    <w:right w:w="0" w:type="dxa"/>
                  </w:tcMar>
                  <w:vAlign w:val="bottom"/>
                </w:tcPr>
                <w:p w:rsidR="000916FA" w:rsidRDefault="000916FA" w:rsidP="005C2063">
                  <w:r>
                    <w:t xml:space="preserve"> г</w:t>
                  </w:r>
                </w:p>
              </w:tc>
              <w:tc>
                <w:tcPr>
                  <w:tcW w:w="3912" w:type="dxa"/>
                  <w:tcBorders>
                    <w:left w:val="nil"/>
                    <w:right w:val="nil"/>
                  </w:tcBorders>
                  <w:vAlign w:val="bottom"/>
                </w:tcPr>
                <w:p w:rsidR="000916FA" w:rsidRDefault="000916FA" w:rsidP="005C2063"/>
              </w:tc>
              <w:tc>
                <w:tcPr>
                  <w:tcW w:w="446" w:type="dxa"/>
                  <w:tcBorders>
                    <w:left w:val="nil"/>
                    <w:right w:val="nil"/>
                  </w:tcBorders>
                  <w:vAlign w:val="bottom"/>
                </w:tcPr>
                <w:p w:rsidR="000916FA" w:rsidRDefault="000916FA" w:rsidP="005C2063">
                  <w:pPr>
                    <w:jc w:val="center"/>
                  </w:pPr>
                  <w:r>
                    <w:t>№</w:t>
                  </w:r>
                </w:p>
              </w:tc>
              <w:tc>
                <w:tcPr>
                  <w:tcW w:w="1981" w:type="dxa"/>
                  <w:tcBorders>
                    <w:left w:val="nil"/>
                    <w:bottom w:val="single" w:sz="4" w:space="0" w:color="auto"/>
                    <w:right w:val="nil"/>
                  </w:tcBorders>
                  <w:vAlign w:val="bottom"/>
                </w:tcPr>
                <w:p w:rsidR="000916FA" w:rsidRPr="009E0F1F" w:rsidRDefault="000916FA" w:rsidP="002177C8">
                  <w:r>
                    <w:t xml:space="preserve">            </w:t>
                  </w:r>
                  <w:r w:rsidR="008D3E0E" w:rsidRPr="009E0F1F">
                    <w:t>1070</w:t>
                  </w:r>
                </w:p>
              </w:tc>
            </w:tr>
            <w:tr w:rsidR="000916FA" w:rsidTr="005C2063">
              <w:trPr>
                <w:trHeight w:hRule="exact" w:val="567"/>
              </w:trPr>
              <w:tc>
                <w:tcPr>
                  <w:tcW w:w="9828" w:type="dxa"/>
                  <w:gridSpan w:val="10"/>
                </w:tcPr>
                <w:p w:rsidR="000916FA" w:rsidRDefault="000916FA" w:rsidP="005C2063">
                  <w:pPr>
                    <w:jc w:val="center"/>
                    <w:rPr>
                      <w:sz w:val="16"/>
                      <w:szCs w:val="16"/>
                    </w:rPr>
                  </w:pPr>
                </w:p>
                <w:p w:rsidR="000916FA" w:rsidRDefault="000916FA" w:rsidP="005C2063">
                  <w:proofErr w:type="spellStart"/>
                  <w:r>
                    <w:t>п.г.т</w:t>
                  </w:r>
                  <w:proofErr w:type="spellEnd"/>
                  <w:r>
                    <w:t>. Октябрьское</w:t>
                  </w:r>
                </w:p>
              </w:tc>
            </w:tr>
          </w:tbl>
          <w:p w:rsidR="000916FA" w:rsidRPr="000A62AB" w:rsidRDefault="000916FA" w:rsidP="005C206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D5DE3">
              <w:br/>
            </w:r>
            <w:r>
              <w:rPr>
                <w:b/>
              </w:rPr>
              <w:t>О</w:t>
            </w:r>
            <w:r w:rsidRPr="000A62AB">
              <w:rPr>
                <w:b/>
              </w:rPr>
              <w:t>б утверждении учетной политики для целей бюджетного учета</w:t>
            </w:r>
          </w:p>
          <w:p w:rsidR="002177C8" w:rsidRPr="00E50B97" w:rsidRDefault="000916FA"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1D5DE3">
              <w:t xml:space="preserve">Во исполнение </w:t>
            </w:r>
            <w:hyperlink r:id="rId6" w:anchor="/document/99/902316088/" w:history="1">
              <w:r w:rsidRPr="001D5DE3">
                <w:rPr>
                  <w:rStyle w:val="a4"/>
                </w:rPr>
                <w:t>Закона от 6 декабря 2011 г. № 402-ФЗ</w:t>
              </w:r>
            </w:hyperlink>
            <w:r w:rsidRPr="001D5DE3">
              <w:t xml:space="preserve"> и </w:t>
            </w:r>
            <w:hyperlink r:id="rId7" w:anchor="/document/99/902249301/" w:history="1">
              <w:r w:rsidRPr="001D5DE3">
                <w:rPr>
                  <w:rStyle w:val="a4"/>
                </w:rPr>
                <w:t>приказа Минфина России от 1 декабря 2010 г. № 157н</w:t>
              </w:r>
            </w:hyperlink>
            <w:r w:rsidR="002177C8">
              <w:rPr>
                <w:rStyle w:val="a4"/>
              </w:rPr>
              <w:t xml:space="preserve">, </w:t>
            </w:r>
            <w:r w:rsidR="002177C8" w:rsidRPr="00E50B97">
              <w:rPr>
                <w:szCs w:val="20"/>
              </w:rPr>
              <w:t>Федерального стандарта «Учетная политика, оценочные значения и ошибки», утвержденного приказом Минфина от 30.12.2017 № 274н</w:t>
            </w:r>
          </w:p>
          <w:p w:rsidR="000916FA" w:rsidRPr="001D5DE3" w:rsidRDefault="000916FA" w:rsidP="005C206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DE3">
              <w:t>ПРИКАЗЫВАЮ:</w:t>
            </w:r>
          </w:p>
          <w:p w:rsidR="000916FA" w:rsidRPr="000916FA" w:rsidRDefault="000916FA" w:rsidP="0022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16FA">
              <w:t xml:space="preserve">1. Утвердить учетную политику для целей бюджетного учета согласно приложению и ввести ее в действие с </w:t>
            </w:r>
            <w:r w:rsidRPr="000916FA">
              <w:rPr>
                <w:rStyle w:val="fill"/>
                <w:b/>
                <w:i/>
              </w:rPr>
              <w:t>1 января 201</w:t>
            </w:r>
            <w:r w:rsidR="002177C8">
              <w:rPr>
                <w:rStyle w:val="fill"/>
                <w:b/>
                <w:i/>
              </w:rPr>
              <w:t>9</w:t>
            </w:r>
            <w:r w:rsidRPr="000916FA">
              <w:rPr>
                <w:rStyle w:val="fill"/>
                <w:b/>
                <w:i/>
              </w:rPr>
              <w:t xml:space="preserve"> года</w:t>
            </w:r>
            <w:r w:rsidRPr="000916FA">
              <w:t>.</w:t>
            </w:r>
          </w:p>
          <w:p w:rsidR="000916FA" w:rsidRPr="001D5DE3" w:rsidRDefault="000916FA" w:rsidP="005C206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DE3">
              <w:t xml:space="preserve">2. Довести до всех отделов Управления соответствующие документы, необходимые для </w:t>
            </w:r>
            <w:r w:rsidRPr="001D5DE3">
              <w:br/>
              <w:t xml:space="preserve">обеспечения реализации учетной политики </w:t>
            </w:r>
            <w:r>
              <w:t xml:space="preserve">и организации бюджетного учета, </w:t>
            </w:r>
            <w:r w:rsidRPr="001D5DE3">
              <w:t>до</w:t>
            </w:r>
            <w:r>
              <w:t xml:space="preserve">кументооборота, </w:t>
            </w:r>
            <w:r w:rsidRPr="001D5DE3">
              <w:t>санкционирования расходов.</w:t>
            </w:r>
          </w:p>
          <w:p w:rsidR="000916FA" w:rsidRPr="001D5DE3" w:rsidRDefault="000916FA" w:rsidP="005C206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DE3">
              <w:t xml:space="preserve">3. Контроль за исполнением приказа возложить на заведующего отделом бухгалтерского учета и отчетности, </w:t>
            </w:r>
            <w:r w:rsidRPr="001D5DE3">
              <w:rPr>
                <w:rStyle w:val="fill"/>
                <w:bCs/>
                <w:iCs/>
              </w:rPr>
              <w:t>главного бухгалтера Н.П.</w:t>
            </w:r>
            <w:r w:rsidR="0022158C">
              <w:rPr>
                <w:rStyle w:val="fill"/>
                <w:bCs/>
                <w:iCs/>
              </w:rPr>
              <w:t xml:space="preserve"> </w:t>
            </w:r>
            <w:proofErr w:type="spellStart"/>
            <w:r w:rsidRPr="001D5DE3">
              <w:rPr>
                <w:rStyle w:val="fill"/>
                <w:bCs/>
                <w:iCs/>
              </w:rPr>
              <w:t>Валянову</w:t>
            </w:r>
            <w:proofErr w:type="spellEnd"/>
            <w:r w:rsidRPr="001D5DE3">
              <w:t>.</w:t>
            </w:r>
          </w:p>
          <w:p w:rsidR="000C7F10" w:rsidRDefault="000C7F10" w:rsidP="000C7F10"/>
          <w:p w:rsidR="000C7F10" w:rsidRDefault="000C7F10" w:rsidP="000C7F10">
            <w:r>
              <w:t xml:space="preserve">Заместитель главы Октябрьского района                                                                                        </w:t>
            </w:r>
          </w:p>
          <w:p w:rsidR="000C7F10" w:rsidRDefault="000C7F10" w:rsidP="000C7F10">
            <w:r>
              <w:t xml:space="preserve">по социальным вопросам, начальник Управления                                 </w:t>
            </w:r>
          </w:p>
          <w:p w:rsidR="000C7F10" w:rsidRDefault="000C7F10" w:rsidP="000C7F10">
            <w:r>
              <w:t xml:space="preserve">образования и молодежной политики </w:t>
            </w:r>
          </w:p>
          <w:p w:rsidR="000C7F10" w:rsidRDefault="000C7F10" w:rsidP="000C7F10">
            <w:r>
              <w:t>администрации Октябрьского района                                                                  Т.Б. Киселева</w:t>
            </w:r>
          </w:p>
          <w:tbl>
            <w:tblPr>
              <w:tblW w:w="0" w:type="auto"/>
              <w:jc w:val="right"/>
              <w:tblCellMar>
                <w:top w:w="60" w:type="dxa"/>
                <w:left w:w="60" w:type="dxa"/>
                <w:bottom w:w="60" w:type="dxa"/>
                <w:right w:w="60" w:type="dxa"/>
              </w:tblCellMar>
              <w:tblLook w:val="04A0" w:firstRow="1" w:lastRow="0" w:firstColumn="1" w:lastColumn="0" w:noHBand="0" w:noVBand="1"/>
            </w:tblPr>
            <w:tblGrid>
              <w:gridCol w:w="2865"/>
            </w:tblGrid>
            <w:tr w:rsidR="000916FA" w:rsidRPr="000916FA" w:rsidTr="000916FA">
              <w:trPr>
                <w:jc w:val="right"/>
              </w:trPr>
              <w:tc>
                <w:tcPr>
                  <w:tcW w:w="0" w:type="auto"/>
                </w:tcPr>
                <w:p w:rsidR="000916FA" w:rsidRDefault="000916FA" w:rsidP="005C2063">
                  <w:pPr>
                    <w:jc w:val="both"/>
                    <w:rPr>
                      <w:rFonts w:eastAsia="Times New Roman"/>
                    </w:rPr>
                  </w:pPr>
                </w:p>
                <w:p w:rsidR="000C7F10" w:rsidRPr="000916FA" w:rsidRDefault="000C7F10" w:rsidP="005C2063">
                  <w:pPr>
                    <w:jc w:val="both"/>
                    <w:rPr>
                      <w:rFonts w:eastAsia="Times New Roman"/>
                    </w:rPr>
                  </w:pPr>
                </w:p>
                <w:p w:rsidR="000916FA" w:rsidRPr="000916FA" w:rsidRDefault="000916FA" w:rsidP="005C2063">
                  <w:pPr>
                    <w:jc w:val="both"/>
                    <w:rPr>
                      <w:rFonts w:eastAsia="Times New Roman"/>
                    </w:rPr>
                  </w:pPr>
                </w:p>
                <w:p w:rsidR="000916FA" w:rsidRPr="000916FA" w:rsidRDefault="000916FA" w:rsidP="005C2063">
                  <w:pPr>
                    <w:jc w:val="both"/>
                    <w:rPr>
                      <w:rFonts w:eastAsia="Times New Roman"/>
                    </w:rPr>
                  </w:pPr>
                </w:p>
                <w:p w:rsidR="000916FA" w:rsidRPr="000916FA" w:rsidRDefault="000916FA" w:rsidP="005C2063">
                  <w:pPr>
                    <w:jc w:val="both"/>
                    <w:rPr>
                      <w:rFonts w:eastAsia="Times New Roman"/>
                    </w:rPr>
                  </w:pPr>
                </w:p>
                <w:p w:rsidR="000916FA" w:rsidRPr="000916FA" w:rsidRDefault="000916FA" w:rsidP="005C2063">
                  <w:pPr>
                    <w:jc w:val="both"/>
                    <w:rPr>
                      <w:rFonts w:eastAsia="Times New Roman"/>
                    </w:rPr>
                  </w:pPr>
                </w:p>
                <w:p w:rsidR="000916FA" w:rsidRPr="000916FA" w:rsidRDefault="000916FA" w:rsidP="005C2063">
                  <w:pPr>
                    <w:jc w:val="both"/>
                    <w:rPr>
                      <w:rFonts w:eastAsia="Times New Roman"/>
                    </w:rPr>
                  </w:pPr>
                </w:p>
                <w:p w:rsidR="000916FA" w:rsidRPr="000916FA" w:rsidRDefault="000916FA" w:rsidP="005C2063">
                  <w:pPr>
                    <w:jc w:val="both"/>
                    <w:rPr>
                      <w:rFonts w:eastAsia="Times New Roman"/>
                    </w:rPr>
                  </w:pPr>
                </w:p>
                <w:p w:rsidR="000916FA" w:rsidRPr="000916FA" w:rsidRDefault="000916FA" w:rsidP="005C2063">
                  <w:pPr>
                    <w:jc w:val="both"/>
                    <w:rPr>
                      <w:rFonts w:eastAsia="Times New Roman"/>
                    </w:rPr>
                  </w:pPr>
                </w:p>
              </w:tc>
            </w:tr>
            <w:tr w:rsidR="000916FA" w:rsidRPr="000916FA" w:rsidTr="000916FA">
              <w:trPr>
                <w:jc w:val="right"/>
              </w:trPr>
              <w:tc>
                <w:tcPr>
                  <w:tcW w:w="2865" w:type="dxa"/>
                  <w:vAlign w:val="center"/>
                </w:tcPr>
                <w:p w:rsidR="000916FA" w:rsidRPr="000916FA" w:rsidRDefault="000916FA" w:rsidP="005C2063">
                  <w:pPr>
                    <w:jc w:val="both"/>
                    <w:rPr>
                      <w:rFonts w:eastAsia="Times New Roman"/>
                    </w:rPr>
                  </w:pPr>
                </w:p>
              </w:tc>
            </w:tr>
          </w:tbl>
          <w:p w:rsidR="000916FA" w:rsidRDefault="000916FA" w:rsidP="005C206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66096A" w:rsidRPr="000916FA" w:rsidRDefault="0066096A" w:rsidP="0066096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9255"/>
            </w:tblGrid>
            <w:tr w:rsidR="000916FA" w:rsidRPr="000916FA" w:rsidTr="005C2063">
              <w:tc>
                <w:tcPr>
                  <w:tcW w:w="0" w:type="auto"/>
                  <w:tcMar>
                    <w:top w:w="60" w:type="dxa"/>
                    <w:left w:w="60" w:type="dxa"/>
                    <w:bottom w:w="60" w:type="dxa"/>
                    <w:right w:w="60" w:type="dxa"/>
                  </w:tcMar>
                  <w:hideMark/>
                </w:tcPr>
                <w:p w:rsidR="000916FA" w:rsidRPr="000916FA" w:rsidRDefault="000916FA" w:rsidP="002177C8">
                  <w:pPr>
                    <w:jc w:val="right"/>
                  </w:pPr>
                  <w:r w:rsidRPr="000916FA">
                    <w:lastRenderedPageBreak/>
                    <w:t>Приложение</w:t>
                  </w:r>
                  <w:r w:rsidRPr="000916FA">
                    <w:br/>
                    <w:t xml:space="preserve">к приказу от </w:t>
                  </w:r>
                  <w:r w:rsidR="002177C8">
                    <w:rPr>
                      <w:rStyle w:val="fill"/>
                      <w:b/>
                      <w:i/>
                    </w:rPr>
                    <w:t>29 декабря 2018</w:t>
                  </w:r>
                  <w:r w:rsidRPr="000916FA">
                    <w:rPr>
                      <w:rStyle w:val="fill"/>
                      <w:b/>
                      <w:i/>
                    </w:rPr>
                    <w:t xml:space="preserve"> </w:t>
                  </w:r>
                  <w:r w:rsidRPr="008D3E0E">
                    <w:rPr>
                      <w:b/>
                    </w:rPr>
                    <w:t>№</w:t>
                  </w:r>
                  <w:r w:rsidR="0022158C" w:rsidRPr="008D3E0E">
                    <w:rPr>
                      <w:b/>
                    </w:rPr>
                    <w:t xml:space="preserve"> </w:t>
                  </w:r>
                  <w:r w:rsidR="008D3E0E" w:rsidRPr="008D3E0E">
                    <w:rPr>
                      <w:b/>
                    </w:rPr>
                    <w:t>1070</w:t>
                  </w:r>
                  <w:r w:rsidRPr="000916FA">
                    <w:t> </w:t>
                  </w:r>
                </w:p>
              </w:tc>
            </w:tr>
          </w:tbl>
          <w:p w:rsidR="000916FA" w:rsidRPr="000916FA" w:rsidRDefault="000916FA" w:rsidP="0009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16FA">
              <w:t> </w:t>
            </w:r>
          </w:p>
          <w:p w:rsidR="000916FA" w:rsidRPr="001D5DE3" w:rsidRDefault="000916FA" w:rsidP="005C2063">
            <w:pPr>
              <w:jc w:val="both"/>
              <w:rPr>
                <w:rFonts w:eastAsia="Times New Roman"/>
              </w:rPr>
            </w:pPr>
          </w:p>
        </w:tc>
      </w:tr>
    </w:tbl>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rPr>
        <w:lastRenderedPageBreak/>
        <w:t>Учетная политика для целей бюджетного учета</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bCs/>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Учетная политика </w:t>
      </w:r>
      <w:r>
        <w:rPr>
          <w:rStyle w:val="fill"/>
          <w:b/>
          <w:i/>
          <w:szCs w:val="20"/>
        </w:rPr>
        <w:t>Управления образования и молодежной политики администрации Октябрьского района</w:t>
      </w:r>
      <w:r w:rsidRPr="00E50B97">
        <w:rPr>
          <w:szCs w:val="20"/>
        </w:rPr>
        <w:t xml:space="preserve"> разработана в соответствии:</w:t>
      </w:r>
    </w:p>
    <w:p w:rsidR="002177C8" w:rsidRPr="00E50B97" w:rsidRDefault="002177C8" w:rsidP="002177C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iCs/>
          <w:szCs w:val="20"/>
        </w:rPr>
        <w:t xml:space="preserve">с </w:t>
      </w:r>
      <w:r w:rsidRPr="00E50B97">
        <w:rPr>
          <w:szCs w:val="20"/>
        </w:rPr>
        <w:t>приказом Минфина от 01.12.2010 № 157н «</w:t>
      </w:r>
      <w:r w:rsidRPr="00E50B97">
        <w:rPr>
          <w:iCs/>
          <w:szCs w:val="2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E50B97">
        <w:rPr>
          <w:szCs w:val="20"/>
        </w:rPr>
        <w:t>» (далее – Инструкции к Единому плану счетов № 157н);</w:t>
      </w:r>
    </w:p>
    <w:p w:rsidR="002177C8" w:rsidRPr="00E50B97" w:rsidRDefault="002177C8" w:rsidP="002177C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rPr>
        <w:t>приказом Минфина от 06.12.2010 № 162н «</w:t>
      </w:r>
      <w:r w:rsidRPr="00E50B97">
        <w:rPr>
          <w:iCs/>
          <w:szCs w:val="20"/>
        </w:rPr>
        <w:t>Об утверждении Плана счетов бюджетного учета и Инструкции по его применению</w:t>
      </w:r>
      <w:r w:rsidRPr="00E50B97">
        <w:rPr>
          <w:szCs w:val="20"/>
        </w:rPr>
        <w:t>» (далее – Инструкция № 162н);</w:t>
      </w:r>
    </w:p>
    <w:p w:rsidR="002177C8" w:rsidRPr="00E50B97" w:rsidRDefault="002177C8" w:rsidP="002177C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2177C8" w:rsidRPr="00E50B97" w:rsidRDefault="002177C8" w:rsidP="002177C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shd w:val="clear" w:color="auto" w:fill="FFFFFF"/>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2177C8" w:rsidRPr="00E50B97" w:rsidRDefault="002177C8" w:rsidP="002177C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rPr>
        <w:t>приказом Минфина от 30.03.2015 № 52н «</w:t>
      </w:r>
      <w:r w:rsidRPr="00E50B97">
        <w:rPr>
          <w:iCs/>
          <w:szCs w:val="20"/>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50B97">
        <w:rPr>
          <w:szCs w:val="20"/>
        </w:rPr>
        <w:t>» (далее – приказ № 52н);</w:t>
      </w:r>
    </w:p>
    <w:p w:rsidR="002177C8" w:rsidRPr="00E50B97" w:rsidRDefault="002177C8" w:rsidP="002177C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w:t>
      </w:r>
      <w:r w:rsidRPr="00E50B97">
        <w:t xml:space="preserve"> </w:t>
      </w:r>
      <w:r w:rsidRPr="00E50B97">
        <w:rPr>
          <w:szCs w:val="20"/>
        </w:rPr>
        <w:t xml:space="preserve">(далее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E50B97">
        <w:rPr>
          <w:szCs w:val="20"/>
          <w:shd w:val="clear" w:color="auto" w:fill="FFFFFF"/>
        </w:rPr>
        <w:t xml:space="preserve">от 30.12.2017 </w:t>
      </w:r>
      <w:r w:rsidRPr="00E50B97">
        <w:rPr>
          <w:szCs w:val="20"/>
        </w:rPr>
        <w:t>№ 274н</w:t>
      </w:r>
      <w:r w:rsidRPr="00E50B97">
        <w:t xml:space="preserve">, </w:t>
      </w:r>
      <w:r w:rsidRPr="00E50B97">
        <w:rPr>
          <w:szCs w:val="20"/>
        </w:rPr>
        <w:t>275н,</w:t>
      </w:r>
      <w:r w:rsidRPr="00E50B97">
        <w:t xml:space="preserve"> </w:t>
      </w:r>
      <w:r w:rsidRPr="00E50B97">
        <w:rPr>
          <w:szCs w:val="20"/>
        </w:rPr>
        <w:t>278н (далее – соответственно СГС «Учетная политика, оценочные значения и ошибки», СГС «</w:t>
      </w:r>
      <w:r w:rsidRPr="00E50B97">
        <w:rPr>
          <w:szCs w:val="20"/>
          <w:shd w:val="clear" w:color="auto" w:fill="FFFFFF"/>
        </w:rPr>
        <w:t>События после отчетной даты</w:t>
      </w:r>
      <w:r w:rsidRPr="00E50B97">
        <w:rPr>
          <w:szCs w:val="20"/>
        </w:rPr>
        <w:t>», СГС «</w:t>
      </w:r>
      <w:r w:rsidRPr="00E50B97">
        <w:rPr>
          <w:szCs w:val="20"/>
          <w:shd w:val="clear" w:color="auto" w:fill="FFFFFF"/>
        </w:rPr>
        <w:t>Отчет о движении денежных средств</w:t>
      </w:r>
      <w:r w:rsidRPr="00E50B97">
        <w:rPr>
          <w:szCs w:val="20"/>
        </w:rPr>
        <w:t xml:space="preserve">»), </w:t>
      </w:r>
      <w:r w:rsidRPr="00E50B97">
        <w:rPr>
          <w:szCs w:val="20"/>
          <w:shd w:val="clear" w:color="auto" w:fill="FFFFFF"/>
        </w:rPr>
        <w:t>от 27.02.2018 № 32н (</w:t>
      </w:r>
      <w:r w:rsidRPr="00E50B97">
        <w:rPr>
          <w:szCs w:val="20"/>
        </w:rPr>
        <w:t>далее – СГС «</w:t>
      </w:r>
      <w:r w:rsidRPr="00E50B97">
        <w:rPr>
          <w:szCs w:val="20"/>
          <w:shd w:val="clear" w:color="auto" w:fill="FFFFFF"/>
        </w:rPr>
        <w:t>Доходы</w:t>
      </w:r>
      <w:r w:rsidRPr="00E50B97">
        <w:rPr>
          <w:szCs w:val="20"/>
        </w:rPr>
        <w:t>»</w:t>
      </w:r>
      <w:r w:rsidRPr="00E50B97">
        <w:rPr>
          <w:szCs w:val="20"/>
          <w:shd w:val="clear" w:color="auto" w:fill="FFFFFF"/>
        </w:rPr>
        <w:t>)</w:t>
      </w:r>
      <w:r w:rsidRPr="00E50B97">
        <w:rPr>
          <w:sz w:val="21"/>
          <w:szCs w:val="21"/>
          <w:shd w:val="clear" w:color="auto" w:fill="FFFFFF"/>
        </w:rPr>
        <w:t xml:space="preserve">, </w:t>
      </w:r>
      <w:r w:rsidRPr="00E50B97">
        <w:rPr>
          <w:szCs w:val="20"/>
          <w:shd w:val="clear" w:color="auto" w:fill="FFFFFF"/>
        </w:rPr>
        <w:t>от 30.05.2018 №122н (</w:t>
      </w:r>
      <w:r w:rsidRPr="00E50B97">
        <w:rPr>
          <w:szCs w:val="20"/>
        </w:rPr>
        <w:t>далее –</w:t>
      </w:r>
      <w:r w:rsidRPr="00E50B97">
        <w:rPr>
          <w:szCs w:val="20"/>
          <w:shd w:val="clear" w:color="auto" w:fill="FFFFFF"/>
        </w:rPr>
        <w:t xml:space="preserve"> СГС «</w:t>
      </w:r>
      <w:r w:rsidRPr="00E50B97">
        <w:rPr>
          <w:szCs w:val="20"/>
        </w:rPr>
        <w:t>Влияние изменений курсов иностранных валют»).</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Используемые термины и сокращения</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2177C8" w:rsidRPr="00E50B97" w:rsidTr="00E405FC">
        <w:tc>
          <w:tcPr>
            <w:tcW w:w="4386" w:type="dxa"/>
          </w:tcPr>
          <w:p w:rsidR="002177C8" w:rsidRPr="00E50B97" w:rsidRDefault="002177C8" w:rsidP="00E4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rPr>
              <w:t>Наименование</w:t>
            </w:r>
          </w:p>
        </w:tc>
        <w:tc>
          <w:tcPr>
            <w:tcW w:w="4386" w:type="dxa"/>
          </w:tcPr>
          <w:p w:rsidR="002177C8" w:rsidRPr="00E50B97" w:rsidRDefault="002177C8" w:rsidP="00E4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rPr>
              <w:t>Расшифровка (сокращение)</w:t>
            </w:r>
          </w:p>
        </w:tc>
      </w:tr>
      <w:tr w:rsidR="002177C8" w:rsidRPr="00E50B97" w:rsidTr="00E405FC">
        <w:tc>
          <w:tcPr>
            <w:tcW w:w="4386" w:type="dxa"/>
          </w:tcPr>
          <w:p w:rsidR="002177C8" w:rsidRPr="00E50B97" w:rsidRDefault="002177C8" w:rsidP="00E4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Управление</w:t>
            </w:r>
          </w:p>
        </w:tc>
        <w:tc>
          <w:tcPr>
            <w:tcW w:w="4386" w:type="dxa"/>
          </w:tcPr>
          <w:p w:rsidR="002177C8" w:rsidRPr="00E50B97" w:rsidRDefault="002177C8" w:rsidP="00E4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rStyle w:val="fill"/>
                <w:b/>
                <w:i/>
              </w:rPr>
              <w:t>Управление образования и молодежной политики администрации Октябрьского района</w:t>
            </w:r>
          </w:p>
        </w:tc>
      </w:tr>
      <w:tr w:rsidR="002177C8" w:rsidRPr="00E50B97" w:rsidTr="00E405FC">
        <w:tc>
          <w:tcPr>
            <w:tcW w:w="4386" w:type="dxa"/>
          </w:tcPr>
          <w:p w:rsidR="002177C8" w:rsidRPr="00E50B97" w:rsidRDefault="002177C8" w:rsidP="00E4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КБК</w:t>
            </w:r>
          </w:p>
        </w:tc>
        <w:tc>
          <w:tcPr>
            <w:tcW w:w="4386" w:type="dxa"/>
          </w:tcPr>
          <w:p w:rsidR="002177C8" w:rsidRPr="00E50B97" w:rsidRDefault="002177C8" w:rsidP="00E4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1–17 разряды номера счета в соответствии с Рабочим планом счетов</w:t>
            </w:r>
          </w:p>
        </w:tc>
      </w:tr>
    </w:tbl>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lang w:val="en-US"/>
        </w:rPr>
        <w:t>I</w:t>
      </w:r>
      <w:r w:rsidRPr="00E50B97">
        <w:rPr>
          <w:bCs/>
          <w:szCs w:val="20"/>
        </w:rPr>
        <w:t>. Общие положения</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Pr>
          <w:szCs w:val="20"/>
        </w:rPr>
        <w:t xml:space="preserve"> Управление</w:t>
      </w:r>
      <w:r w:rsidRPr="00E50B97">
        <w:rPr>
          <w:szCs w:val="20"/>
        </w:rPr>
        <w:t xml:space="preserve"> является администратором доходов, распорядителем бюджетных средств, получателем бюджетных средств.</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lastRenderedPageBreak/>
        <w:t>2. Бюджетный учет ведет</w:t>
      </w:r>
      <w:r>
        <w:rPr>
          <w:szCs w:val="20"/>
        </w:rPr>
        <w:t>ся отделом бухгалтерского учета и отчетности</w:t>
      </w:r>
      <w:r w:rsidRPr="00E50B97">
        <w:rPr>
          <w:szCs w:val="20"/>
        </w:rPr>
        <w:t>, возглавляем</w:t>
      </w:r>
      <w:r>
        <w:rPr>
          <w:szCs w:val="20"/>
        </w:rPr>
        <w:t>ым</w:t>
      </w:r>
      <w:r w:rsidRPr="00E50B97">
        <w:rPr>
          <w:szCs w:val="20"/>
        </w:rPr>
        <w:t xml:space="preserve"> </w:t>
      </w:r>
      <w:r>
        <w:rPr>
          <w:szCs w:val="20"/>
        </w:rPr>
        <w:t xml:space="preserve">заведующим отделом, </w:t>
      </w:r>
      <w:r w:rsidRPr="00E50B97">
        <w:rPr>
          <w:szCs w:val="20"/>
        </w:rPr>
        <w:t xml:space="preserve">главным бухгалтером. Сотрудники </w:t>
      </w:r>
      <w:r>
        <w:rPr>
          <w:szCs w:val="20"/>
        </w:rPr>
        <w:t>отдела бухгалтерского учета и отчетности</w:t>
      </w:r>
      <w:r w:rsidRPr="00E50B97">
        <w:rPr>
          <w:szCs w:val="20"/>
        </w:rPr>
        <w:t xml:space="preserve"> руководствуются в своей работе Положением об</w:t>
      </w:r>
      <w:r w:rsidR="009174E6">
        <w:rPr>
          <w:szCs w:val="20"/>
        </w:rPr>
        <w:t xml:space="preserve"> отделе</w:t>
      </w:r>
      <w:r w:rsidRPr="00E50B97">
        <w:rPr>
          <w:szCs w:val="20"/>
        </w:rPr>
        <w:t>, должностными инструкциями.</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Ответственным за ведение бюджетного учета в </w:t>
      </w:r>
      <w:r w:rsidR="009174E6">
        <w:rPr>
          <w:szCs w:val="20"/>
        </w:rPr>
        <w:t>Управлении</w:t>
      </w:r>
      <w:r w:rsidRPr="00E50B97">
        <w:rPr>
          <w:szCs w:val="20"/>
        </w:rPr>
        <w:t xml:space="preserve"> является главный бухгалтер.</w:t>
      </w:r>
      <w:r w:rsidRPr="00E50B97">
        <w:rPr>
          <w:szCs w:val="20"/>
        </w:rPr>
        <w:br/>
        <w:t>Основание: часть 3 статьи 7 Закона от 06.12.2011 № 402-ФЗ, пункт 4 Инструкции к Единому плану счетов № 157н.</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9174E6"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3. В </w:t>
      </w:r>
      <w:r w:rsidR="009174E6">
        <w:rPr>
          <w:szCs w:val="20"/>
        </w:rPr>
        <w:t>Управлении</w:t>
      </w:r>
      <w:r w:rsidRPr="00E50B97">
        <w:rPr>
          <w:szCs w:val="20"/>
        </w:rPr>
        <w:t xml:space="preserve"> действуют постоянные комиссии:</w:t>
      </w:r>
    </w:p>
    <w:p w:rsidR="009174E6"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 комиссия по поступлению и выбытию активов (приложение 1); </w:t>
      </w:r>
    </w:p>
    <w:p w:rsidR="009174E6"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 инвентаризационная комиссия (приложение 2);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комиссия для проведения внеза</w:t>
      </w:r>
      <w:r w:rsidR="009174E6">
        <w:rPr>
          <w:szCs w:val="20"/>
        </w:rPr>
        <w:t>пной ревизии кассы (приложение 3</w:t>
      </w:r>
      <w:r w:rsidRPr="00E50B97">
        <w:rPr>
          <w:szCs w:val="20"/>
        </w:rPr>
        <w:t>).</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9174E6"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 xml:space="preserve">. </w:t>
      </w:r>
      <w:r>
        <w:rPr>
          <w:szCs w:val="20"/>
        </w:rPr>
        <w:t>Управление</w:t>
      </w:r>
      <w:r w:rsidR="002177C8" w:rsidRPr="00E50B97">
        <w:rPr>
          <w:szCs w:val="20"/>
        </w:rPr>
        <w:t xml:space="preserve"> публикует основные положения учетной политики на своем официальном сайте путем размещения копий документов учетной политики.</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9 СГС «Учетная политика, оценочные значения и ошибки».</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9174E6"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5</w:t>
      </w:r>
      <w:r w:rsidR="002177C8" w:rsidRPr="00E50B97">
        <w:rPr>
          <w:szCs w:val="20"/>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2177C8" w:rsidRPr="00E50B97"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пункты 17, 20, 32 СГС «Учетная политика, оценочные значения и ошибки».</w:t>
      </w:r>
    </w:p>
    <w:p w:rsidR="002177C8" w:rsidRPr="00E50B97"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lang w:val="en-US"/>
        </w:rPr>
        <w:t>II</w:t>
      </w:r>
      <w:r w:rsidRPr="00E50B97">
        <w:rPr>
          <w:bCs/>
          <w:szCs w:val="20"/>
        </w:rPr>
        <w:t>. Технология обработки учетной информации</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9174E6"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 Бухгалтерский учет ведется в электронном виде с применением программных продуктов:</w:t>
      </w:r>
    </w:p>
    <w:p w:rsidR="009174E6"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 </w:t>
      </w:r>
      <w:r w:rsidRPr="00E50B97">
        <w:rPr>
          <w:rStyle w:val="fill"/>
          <w:b/>
          <w:i/>
          <w:szCs w:val="20"/>
        </w:rPr>
        <w:t>«</w:t>
      </w:r>
      <w:r w:rsidR="009174E6">
        <w:rPr>
          <w:rStyle w:val="fill"/>
          <w:b/>
          <w:i/>
          <w:szCs w:val="20"/>
        </w:rPr>
        <w:t>1</w:t>
      </w:r>
      <w:proofErr w:type="gramStart"/>
      <w:r w:rsidR="009174E6">
        <w:rPr>
          <w:rStyle w:val="fill"/>
          <w:b/>
          <w:i/>
          <w:szCs w:val="20"/>
        </w:rPr>
        <w:t>С:</w:t>
      </w:r>
      <w:r w:rsidRPr="00E50B97">
        <w:rPr>
          <w:rStyle w:val="fill"/>
          <w:b/>
          <w:i/>
          <w:szCs w:val="20"/>
        </w:rPr>
        <w:t>Бухгалтерия</w:t>
      </w:r>
      <w:proofErr w:type="gramEnd"/>
      <w:r w:rsidRPr="00E50B97">
        <w:rPr>
          <w:rStyle w:val="fill"/>
          <w:b/>
          <w:i/>
          <w:szCs w:val="20"/>
        </w:rPr>
        <w:t>»</w:t>
      </w:r>
      <w:r w:rsidRPr="00E50B97">
        <w:rPr>
          <w:szCs w:val="20"/>
        </w:rPr>
        <w:t xml:space="preserve"> – для бюджетного учета;</w:t>
      </w:r>
    </w:p>
    <w:p w:rsidR="009174E6"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 </w:t>
      </w:r>
      <w:r w:rsidRPr="00E50B97">
        <w:rPr>
          <w:rStyle w:val="fill"/>
          <w:b/>
          <w:i/>
          <w:szCs w:val="20"/>
        </w:rPr>
        <w:t>«</w:t>
      </w:r>
      <w:r w:rsidR="009174E6">
        <w:rPr>
          <w:rStyle w:val="fill"/>
          <w:b/>
          <w:i/>
          <w:szCs w:val="20"/>
        </w:rPr>
        <w:t>Контур-</w:t>
      </w:r>
      <w:r w:rsidRPr="00E50B97">
        <w:rPr>
          <w:rStyle w:val="fill"/>
          <w:b/>
          <w:i/>
          <w:szCs w:val="20"/>
        </w:rPr>
        <w:t>Зарплата»</w:t>
      </w:r>
      <w:r w:rsidRPr="00E50B97">
        <w:rPr>
          <w:szCs w:val="20"/>
        </w:rPr>
        <w:t xml:space="preserve"> – для учета заработной платы;</w:t>
      </w:r>
    </w:p>
    <w:p w:rsidR="009174E6"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«СЭД» – для администрирования доходов.</w:t>
      </w:r>
    </w:p>
    <w:p w:rsidR="002177C8" w:rsidRPr="00E50B97"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6 Инструкции к Единому плану счетов № 157н.</w:t>
      </w:r>
    </w:p>
    <w:p w:rsidR="002177C8" w:rsidRPr="00E50B97"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2. С использованием телекоммуникационных каналов связи и электронной подписи </w:t>
      </w:r>
      <w:r w:rsidR="009174E6">
        <w:rPr>
          <w:szCs w:val="20"/>
        </w:rPr>
        <w:t xml:space="preserve">отдел бухгалтерского учета и </w:t>
      </w:r>
      <w:proofErr w:type="spellStart"/>
      <w:r w:rsidR="009174E6">
        <w:rPr>
          <w:szCs w:val="20"/>
        </w:rPr>
        <w:t>отчетночти</w:t>
      </w:r>
      <w:proofErr w:type="spellEnd"/>
      <w:r w:rsidR="009174E6">
        <w:rPr>
          <w:szCs w:val="20"/>
        </w:rPr>
        <w:t xml:space="preserve"> Управления</w:t>
      </w:r>
      <w:r w:rsidRPr="00E50B97">
        <w:rPr>
          <w:szCs w:val="20"/>
        </w:rPr>
        <w:t xml:space="preserve"> ведет электронный документооборот по следующим направлениям:</w:t>
      </w:r>
    </w:p>
    <w:p w:rsidR="002177C8" w:rsidRPr="00E50B97" w:rsidRDefault="002177C8" w:rsidP="009174E6">
      <w:pPr>
        <w:numPr>
          <w:ilvl w:val="0"/>
          <w:numId w:val="5"/>
        </w:numPr>
        <w:tabs>
          <w:tab w:val="clear" w:pos="720"/>
        </w:tabs>
        <w:ind w:left="0" w:firstLine="0"/>
        <w:jc w:val="both"/>
        <w:rPr>
          <w:szCs w:val="20"/>
        </w:rPr>
      </w:pPr>
      <w:r w:rsidRPr="00E50B97">
        <w:rPr>
          <w:szCs w:val="20"/>
        </w:rPr>
        <w:t>система электронного документооборота с территориальным органом Федерального казначейства;</w:t>
      </w:r>
    </w:p>
    <w:p w:rsidR="002177C8" w:rsidRPr="00E50B97" w:rsidRDefault="002177C8" w:rsidP="009174E6">
      <w:pPr>
        <w:numPr>
          <w:ilvl w:val="0"/>
          <w:numId w:val="5"/>
        </w:numPr>
        <w:tabs>
          <w:tab w:val="clear" w:pos="720"/>
        </w:tabs>
        <w:ind w:left="0" w:firstLine="0"/>
        <w:jc w:val="both"/>
        <w:rPr>
          <w:szCs w:val="20"/>
        </w:rPr>
      </w:pPr>
      <w:r w:rsidRPr="00E50B97">
        <w:rPr>
          <w:szCs w:val="20"/>
        </w:rPr>
        <w:t>передача отчетности по налогам, сборам и иным обязательным платежам в Инспекцию Федеральной налоговой службы;</w:t>
      </w:r>
    </w:p>
    <w:p w:rsidR="002177C8" w:rsidRPr="00E50B97" w:rsidRDefault="002177C8" w:rsidP="009174E6">
      <w:pPr>
        <w:numPr>
          <w:ilvl w:val="0"/>
          <w:numId w:val="5"/>
        </w:numPr>
        <w:tabs>
          <w:tab w:val="clear" w:pos="720"/>
        </w:tabs>
        <w:ind w:left="0" w:firstLine="0"/>
        <w:jc w:val="both"/>
        <w:rPr>
          <w:szCs w:val="20"/>
        </w:rPr>
      </w:pPr>
      <w:r w:rsidRPr="00E50B97">
        <w:rPr>
          <w:szCs w:val="20"/>
        </w:rPr>
        <w:t>передача отчетности в отделение Пенсионного фонда;</w:t>
      </w:r>
    </w:p>
    <w:p w:rsidR="002177C8" w:rsidRPr="00E50B97" w:rsidRDefault="002177C8" w:rsidP="009174E6">
      <w:pPr>
        <w:numPr>
          <w:ilvl w:val="0"/>
          <w:numId w:val="5"/>
        </w:numPr>
        <w:tabs>
          <w:tab w:val="clear" w:pos="720"/>
        </w:tabs>
        <w:ind w:left="0" w:firstLine="0"/>
        <w:jc w:val="both"/>
        <w:rPr>
          <w:szCs w:val="20"/>
        </w:rPr>
      </w:pPr>
      <w:r w:rsidRPr="00E50B97">
        <w:rPr>
          <w:szCs w:val="20"/>
        </w:rPr>
        <w:t xml:space="preserve">размещение информации </w:t>
      </w:r>
      <w:r w:rsidR="009174E6">
        <w:rPr>
          <w:szCs w:val="20"/>
        </w:rPr>
        <w:t>в соответствии с ФЗ № 44-ФЗ</w:t>
      </w:r>
      <w:r w:rsidRPr="00E50B97">
        <w:rPr>
          <w:szCs w:val="20"/>
        </w:rPr>
        <w:t xml:space="preserve"> </w:t>
      </w:r>
      <w:r w:rsidR="009174E6">
        <w:rPr>
          <w:szCs w:val="20"/>
        </w:rPr>
        <w:t xml:space="preserve">на официальном сайте </w:t>
      </w:r>
      <w:proofErr w:type="spellStart"/>
      <w:r w:rsidR="009174E6">
        <w:rPr>
          <w:szCs w:val="20"/>
          <w:lang w:val="en-US"/>
        </w:rPr>
        <w:t>zakupki</w:t>
      </w:r>
      <w:proofErr w:type="spellEnd"/>
      <w:r w:rsidR="009174E6">
        <w:rPr>
          <w:szCs w:val="20"/>
        </w:rPr>
        <w:t>.</w:t>
      </w:r>
      <w:proofErr w:type="spellStart"/>
      <w:r w:rsidR="009174E6">
        <w:rPr>
          <w:szCs w:val="20"/>
          <w:lang w:val="en-US"/>
        </w:rPr>
        <w:t>gov</w:t>
      </w:r>
      <w:proofErr w:type="spellEnd"/>
      <w:r w:rsidR="009174E6">
        <w:rPr>
          <w:szCs w:val="20"/>
        </w:rPr>
        <w:t>.</w:t>
      </w:r>
      <w:proofErr w:type="spellStart"/>
      <w:r w:rsidR="009174E6">
        <w:rPr>
          <w:szCs w:val="20"/>
          <w:lang w:val="en-US"/>
        </w:rPr>
        <w:t>ru</w:t>
      </w:r>
      <w:proofErr w:type="spellEnd"/>
      <w:r w:rsidRPr="00E50B97">
        <w:rPr>
          <w:szCs w:val="20"/>
        </w:rPr>
        <w:t>.</w:t>
      </w:r>
    </w:p>
    <w:p w:rsidR="002177C8" w:rsidRPr="00E50B97"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2177C8" w:rsidRPr="00E50B97"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4. В целях обеспечения сохранности электронных данных бухгалтерского учета и отчетности:</w:t>
      </w:r>
    </w:p>
    <w:p w:rsidR="002177C8" w:rsidRPr="00E50B97" w:rsidRDefault="002177C8" w:rsidP="009174E6">
      <w:pPr>
        <w:numPr>
          <w:ilvl w:val="0"/>
          <w:numId w:val="6"/>
        </w:numPr>
        <w:tabs>
          <w:tab w:val="clear" w:pos="720"/>
        </w:tabs>
        <w:ind w:left="0" w:firstLine="0"/>
        <w:jc w:val="both"/>
        <w:rPr>
          <w:szCs w:val="20"/>
        </w:rPr>
      </w:pPr>
      <w:r w:rsidRPr="00E50B97">
        <w:rPr>
          <w:szCs w:val="20"/>
        </w:rPr>
        <w:t xml:space="preserve">на сервере ежедневно производится сохранение резервных копий базы </w:t>
      </w:r>
      <w:r w:rsidRPr="00E50B97">
        <w:rPr>
          <w:rStyle w:val="fill"/>
          <w:b/>
          <w:i/>
          <w:szCs w:val="20"/>
        </w:rPr>
        <w:t>«</w:t>
      </w:r>
      <w:r w:rsidR="009174E6">
        <w:rPr>
          <w:rStyle w:val="fill"/>
          <w:b/>
          <w:i/>
          <w:szCs w:val="20"/>
        </w:rPr>
        <w:t>1</w:t>
      </w:r>
      <w:proofErr w:type="gramStart"/>
      <w:r w:rsidR="009174E6">
        <w:rPr>
          <w:rStyle w:val="fill"/>
          <w:b/>
          <w:i/>
          <w:szCs w:val="20"/>
        </w:rPr>
        <w:t>С:</w:t>
      </w:r>
      <w:r w:rsidRPr="00E50B97">
        <w:rPr>
          <w:rStyle w:val="fill"/>
          <w:b/>
          <w:i/>
          <w:szCs w:val="20"/>
        </w:rPr>
        <w:t>Бухгалтерия</w:t>
      </w:r>
      <w:proofErr w:type="gramEnd"/>
      <w:r w:rsidRPr="00E50B97">
        <w:rPr>
          <w:rStyle w:val="fill"/>
          <w:b/>
          <w:i/>
          <w:szCs w:val="20"/>
        </w:rPr>
        <w:t>»</w:t>
      </w:r>
      <w:r w:rsidRPr="00E50B97">
        <w:rPr>
          <w:szCs w:val="20"/>
        </w:rPr>
        <w:t xml:space="preserve">, еженедельно – </w:t>
      </w:r>
      <w:r w:rsidRPr="00E50B97">
        <w:rPr>
          <w:rStyle w:val="fill"/>
          <w:b/>
          <w:i/>
          <w:szCs w:val="20"/>
        </w:rPr>
        <w:t>«</w:t>
      </w:r>
      <w:r w:rsidR="009174E6">
        <w:rPr>
          <w:rStyle w:val="fill"/>
          <w:b/>
          <w:i/>
          <w:szCs w:val="20"/>
        </w:rPr>
        <w:t>Контур-</w:t>
      </w:r>
      <w:r w:rsidRPr="00E50B97">
        <w:rPr>
          <w:rStyle w:val="fill"/>
          <w:b/>
          <w:i/>
          <w:szCs w:val="20"/>
        </w:rPr>
        <w:t xml:space="preserve">Зарплата» и </w:t>
      </w:r>
      <w:r w:rsidRPr="00E50B97">
        <w:rPr>
          <w:szCs w:val="20"/>
        </w:rPr>
        <w:t>«СЭД»;</w:t>
      </w:r>
    </w:p>
    <w:p w:rsidR="002177C8" w:rsidRPr="00E50B97" w:rsidRDefault="002177C8" w:rsidP="009174E6">
      <w:pPr>
        <w:numPr>
          <w:ilvl w:val="0"/>
          <w:numId w:val="6"/>
        </w:numPr>
        <w:tabs>
          <w:tab w:val="clear" w:pos="720"/>
        </w:tabs>
        <w:ind w:left="0" w:firstLine="0"/>
        <w:jc w:val="both"/>
        <w:rPr>
          <w:szCs w:val="20"/>
        </w:rPr>
      </w:pPr>
      <w:r w:rsidRPr="00E50B97">
        <w:rPr>
          <w:szCs w:val="20"/>
        </w:rPr>
        <w:lastRenderedPageBreak/>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2177C8" w:rsidRPr="00E50B97" w:rsidRDefault="002177C8" w:rsidP="009174E6">
      <w:pPr>
        <w:numPr>
          <w:ilvl w:val="0"/>
          <w:numId w:val="6"/>
        </w:numPr>
        <w:tabs>
          <w:tab w:val="clear" w:pos="720"/>
        </w:tabs>
        <w:ind w:left="0" w:firstLine="0"/>
        <w:jc w:val="both"/>
        <w:rPr>
          <w:szCs w:val="20"/>
        </w:rPr>
      </w:pPr>
      <w:r w:rsidRPr="00E50B97">
        <w:rPr>
          <w:szCs w:val="20"/>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2177C8" w:rsidRPr="00E50B97" w:rsidRDefault="002177C8" w:rsidP="0091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19 Инструкции к Единому плану счетов № 157н, пункт 33 СГС «Концептуальные основы бухучета и отчетности».</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0"/>
        </w:rPr>
      </w:pPr>
      <w:r w:rsidRPr="00E50B97">
        <w:rPr>
          <w:bCs/>
          <w:szCs w:val="20"/>
          <w:lang w:val="en-US"/>
        </w:rPr>
        <w:t>III</w:t>
      </w:r>
      <w:r w:rsidRPr="00E50B97">
        <w:rPr>
          <w:bCs/>
          <w:szCs w:val="20"/>
        </w:rPr>
        <w:t>. Правила документооборота</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0"/>
        </w:rPr>
      </w:pPr>
      <w:r w:rsidRPr="00E50B97">
        <w:rPr>
          <w:bCs/>
          <w:szCs w:val="20"/>
        </w:rPr>
        <w:t> </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1. Порядок и сроки передачи первичных учетных документов для отражения в бухгалтерском учете устанавливаются в соответствии с приложением </w:t>
      </w:r>
      <w:r w:rsidR="00571212">
        <w:rPr>
          <w:szCs w:val="20"/>
        </w:rPr>
        <w:t>12</w:t>
      </w:r>
      <w:r w:rsidRPr="00E50B97">
        <w:t xml:space="preserve"> </w:t>
      </w:r>
      <w:r w:rsidRPr="00E50B97">
        <w:rPr>
          <w:szCs w:val="20"/>
        </w:rPr>
        <w:t>к настоящей учетной политике.</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Основание: пункт 22 СГС «Концептуальные основы бухучета и отчетности», подпункт «д» пункта 9 СГС «Учетная политика, оценочные значения и ошибки».</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4B58BF"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2. При проведении хозяйственных операций, для оформления которых не предусмотрены типовые формы первичных документов, </w:t>
      </w:r>
      <w:r w:rsidR="004B58BF">
        <w:rPr>
          <w:szCs w:val="20"/>
        </w:rPr>
        <w:t>Управление</w:t>
      </w:r>
      <w:r w:rsidRPr="00E50B97">
        <w:rPr>
          <w:szCs w:val="20"/>
        </w:rPr>
        <w:t xml:space="preserve"> использует:</w:t>
      </w:r>
    </w:p>
    <w:p w:rsidR="004B58BF"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 самостоятельно разработанные формы, которые приведены в приложении </w:t>
      </w:r>
      <w:r w:rsidR="00571212">
        <w:rPr>
          <w:szCs w:val="20"/>
        </w:rPr>
        <w:t>10;</w:t>
      </w:r>
    </w:p>
    <w:p w:rsidR="004B58BF"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унифицированные формы, дополненные необходимыми реквизитами.</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3. Право подписи учетных документов предоставлено должностным лицам, перечисленным в приложении </w:t>
      </w:r>
      <w:r w:rsidR="00571212">
        <w:rPr>
          <w:szCs w:val="20"/>
        </w:rPr>
        <w:t>11.</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11 Инструкции к Единому плану счетов № 157н.</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4. </w:t>
      </w:r>
      <w:r w:rsidR="004B58BF">
        <w:rPr>
          <w:rStyle w:val="fill"/>
          <w:b/>
          <w:i/>
          <w:szCs w:val="20"/>
        </w:rPr>
        <w:t>Управление</w:t>
      </w:r>
      <w:r w:rsidRPr="00E50B97">
        <w:rPr>
          <w:szCs w:val="20"/>
        </w:rPr>
        <w:t xml:space="preserve">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11 Инструкции к Единому плану счетов № 157н, подпункт «г» пункта 9 СГС «Учетная политика, оценочные значения и ошибки».</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5. При обработке учетной информации применяется автоматизированный учет по следующим блокам:</w:t>
      </w:r>
    </w:p>
    <w:p w:rsidR="002177C8" w:rsidRPr="00E50B97" w:rsidRDefault="002177C8" w:rsidP="004B58BF">
      <w:pPr>
        <w:numPr>
          <w:ilvl w:val="0"/>
          <w:numId w:val="7"/>
        </w:numPr>
        <w:tabs>
          <w:tab w:val="clear" w:pos="720"/>
        </w:tabs>
        <w:ind w:left="0" w:firstLine="0"/>
        <w:jc w:val="both"/>
        <w:rPr>
          <w:szCs w:val="20"/>
        </w:rPr>
      </w:pPr>
      <w:r w:rsidRPr="00E50B97">
        <w:rPr>
          <w:szCs w:val="20"/>
        </w:rPr>
        <w:t xml:space="preserve">автоматизированный бюджетный учет </w:t>
      </w:r>
      <w:r w:rsidR="004B58BF">
        <w:rPr>
          <w:rStyle w:val="fill"/>
          <w:b/>
          <w:i/>
          <w:szCs w:val="20"/>
        </w:rPr>
        <w:t xml:space="preserve">Управления </w:t>
      </w:r>
      <w:r w:rsidRPr="00E50B97">
        <w:rPr>
          <w:szCs w:val="20"/>
        </w:rPr>
        <w:t xml:space="preserve">как у получателя бюджетных средств, распорядителя бюджетных средств ведется с применением программы </w:t>
      </w:r>
      <w:r w:rsidRPr="00E50B97">
        <w:rPr>
          <w:rStyle w:val="fill"/>
          <w:b/>
          <w:i/>
          <w:szCs w:val="20"/>
        </w:rPr>
        <w:t>«</w:t>
      </w:r>
      <w:r w:rsidR="004B58BF">
        <w:rPr>
          <w:rStyle w:val="fill"/>
          <w:b/>
          <w:i/>
          <w:szCs w:val="20"/>
        </w:rPr>
        <w:t>1</w:t>
      </w:r>
      <w:proofErr w:type="gramStart"/>
      <w:r w:rsidR="004B58BF">
        <w:rPr>
          <w:rStyle w:val="fill"/>
          <w:b/>
          <w:i/>
          <w:szCs w:val="20"/>
        </w:rPr>
        <w:t>С:</w:t>
      </w:r>
      <w:r w:rsidRPr="00E50B97">
        <w:rPr>
          <w:rStyle w:val="fill"/>
          <w:b/>
          <w:i/>
          <w:szCs w:val="20"/>
        </w:rPr>
        <w:t>Бухгалтерия</w:t>
      </w:r>
      <w:proofErr w:type="gramEnd"/>
      <w:r w:rsidRPr="00E50B97">
        <w:rPr>
          <w:rStyle w:val="fill"/>
          <w:b/>
          <w:i/>
          <w:szCs w:val="20"/>
        </w:rPr>
        <w:t>»</w:t>
      </w:r>
      <w:r w:rsidRPr="00E50B97">
        <w:rPr>
          <w:szCs w:val="20"/>
        </w:rPr>
        <w:t xml:space="preserve">, </w:t>
      </w:r>
      <w:r w:rsidRPr="00E50B97">
        <w:rPr>
          <w:rStyle w:val="fill"/>
          <w:b/>
          <w:i/>
          <w:szCs w:val="20"/>
        </w:rPr>
        <w:t>«</w:t>
      </w:r>
      <w:r w:rsidR="004B58BF">
        <w:rPr>
          <w:rStyle w:val="fill"/>
          <w:b/>
          <w:i/>
          <w:szCs w:val="20"/>
        </w:rPr>
        <w:t>Конур-</w:t>
      </w:r>
      <w:r w:rsidRPr="00E50B97">
        <w:rPr>
          <w:rStyle w:val="fill"/>
          <w:b/>
          <w:i/>
          <w:szCs w:val="20"/>
        </w:rPr>
        <w:t>Зарплата»</w:t>
      </w:r>
      <w:r w:rsidRPr="00E50B97">
        <w:rPr>
          <w:szCs w:val="20"/>
        </w:rPr>
        <w:t>;</w:t>
      </w:r>
    </w:p>
    <w:p w:rsidR="002177C8" w:rsidRPr="00E50B97" w:rsidRDefault="002177C8" w:rsidP="004B58BF">
      <w:pPr>
        <w:numPr>
          <w:ilvl w:val="0"/>
          <w:numId w:val="7"/>
        </w:numPr>
        <w:tabs>
          <w:tab w:val="clear" w:pos="720"/>
        </w:tabs>
        <w:ind w:left="0" w:firstLine="0"/>
        <w:jc w:val="both"/>
        <w:rPr>
          <w:szCs w:val="20"/>
        </w:rPr>
      </w:pPr>
      <w:r w:rsidRPr="00E50B97">
        <w:rPr>
          <w:szCs w:val="20"/>
        </w:rPr>
        <w:t xml:space="preserve">свод месячной, квартальной, годовой бюджетной отчетности об исполнении бюджета </w:t>
      </w:r>
      <w:r w:rsidR="004B58BF" w:rsidRPr="004B58BF">
        <w:rPr>
          <w:b/>
          <w:i/>
          <w:szCs w:val="20"/>
        </w:rPr>
        <w:t>Управления</w:t>
      </w:r>
      <w:r w:rsidR="004B58BF">
        <w:rPr>
          <w:szCs w:val="20"/>
        </w:rPr>
        <w:t xml:space="preserve"> </w:t>
      </w:r>
      <w:r w:rsidRPr="00E50B97">
        <w:rPr>
          <w:szCs w:val="20"/>
        </w:rPr>
        <w:t xml:space="preserve">составляется с применением программы </w:t>
      </w:r>
      <w:r w:rsidRPr="00E50B97">
        <w:rPr>
          <w:rStyle w:val="fill"/>
          <w:b/>
          <w:i/>
          <w:szCs w:val="20"/>
        </w:rPr>
        <w:t>«</w:t>
      </w:r>
      <w:r w:rsidR="004B58BF">
        <w:rPr>
          <w:rStyle w:val="fill"/>
          <w:b/>
          <w:i/>
          <w:szCs w:val="20"/>
        </w:rPr>
        <w:t>1</w:t>
      </w:r>
      <w:proofErr w:type="gramStart"/>
      <w:r w:rsidR="004B58BF">
        <w:rPr>
          <w:rStyle w:val="fill"/>
          <w:b/>
          <w:i/>
          <w:szCs w:val="20"/>
        </w:rPr>
        <w:t>С:Бухгалтерия</w:t>
      </w:r>
      <w:proofErr w:type="gramEnd"/>
      <w:r w:rsidRPr="00E50B97">
        <w:rPr>
          <w:rStyle w:val="fill"/>
          <w:b/>
          <w:i/>
          <w:szCs w:val="20"/>
        </w:rPr>
        <w:t>»</w:t>
      </w:r>
      <w:r w:rsidRPr="00E50B97">
        <w:rPr>
          <w:szCs w:val="20"/>
        </w:rPr>
        <w:t>;</w:t>
      </w:r>
    </w:p>
    <w:p w:rsidR="002177C8" w:rsidRPr="00E50B97" w:rsidRDefault="002177C8" w:rsidP="004B58BF">
      <w:pPr>
        <w:numPr>
          <w:ilvl w:val="0"/>
          <w:numId w:val="7"/>
        </w:numPr>
        <w:tabs>
          <w:tab w:val="clear" w:pos="720"/>
        </w:tabs>
        <w:ind w:left="0" w:firstLine="0"/>
        <w:jc w:val="both"/>
        <w:rPr>
          <w:szCs w:val="20"/>
        </w:rPr>
      </w:pPr>
      <w:r w:rsidRPr="00E50B97">
        <w:rPr>
          <w:szCs w:val="20"/>
        </w:rPr>
        <w:t xml:space="preserve">свод годовой, квартальной бюджетной отчетности ГРБС – с применением программы </w:t>
      </w:r>
      <w:r w:rsidR="004B58BF">
        <w:rPr>
          <w:rStyle w:val="fill"/>
          <w:b/>
          <w:i/>
          <w:szCs w:val="20"/>
        </w:rPr>
        <w:t xml:space="preserve">«1С: </w:t>
      </w:r>
      <w:r w:rsidRPr="00E50B97">
        <w:rPr>
          <w:rStyle w:val="fill"/>
          <w:b/>
          <w:i/>
          <w:szCs w:val="20"/>
        </w:rPr>
        <w:t>Сводная отчетность»</w:t>
      </w:r>
      <w:r w:rsidRPr="00E50B97">
        <w:rPr>
          <w:szCs w:val="20"/>
        </w:rPr>
        <w:t>;</w:t>
      </w:r>
    </w:p>
    <w:p w:rsidR="002177C8" w:rsidRPr="00E50B97" w:rsidRDefault="002177C8" w:rsidP="004B58BF">
      <w:pPr>
        <w:numPr>
          <w:ilvl w:val="0"/>
          <w:numId w:val="7"/>
        </w:numPr>
        <w:tabs>
          <w:tab w:val="clear" w:pos="720"/>
        </w:tabs>
        <w:ind w:left="0" w:firstLine="0"/>
        <w:jc w:val="both"/>
        <w:rPr>
          <w:szCs w:val="20"/>
        </w:rPr>
      </w:pPr>
      <w:r w:rsidRPr="00E50B97">
        <w:rPr>
          <w:szCs w:val="20"/>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4B58BF"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6. При поступлении документов на иностранном языке построчный перевод таких документов на русский язык осуществляется сотрудником </w:t>
      </w:r>
      <w:r w:rsidR="004B58BF" w:rsidRPr="004B58BF">
        <w:rPr>
          <w:b/>
          <w:i/>
          <w:szCs w:val="20"/>
        </w:rPr>
        <w:t>Управления</w:t>
      </w:r>
      <w:r w:rsidRPr="00E50B97">
        <w:rPr>
          <w:szCs w:val="20"/>
        </w:rPr>
        <w:t>, который владеет иностранным языком. Переводы составляются на отдельном документе,</w:t>
      </w:r>
      <w:r w:rsidR="004B58BF">
        <w:rPr>
          <w:szCs w:val="20"/>
        </w:rPr>
        <w:t xml:space="preserve"> заверяются подписью сотрудника</w:t>
      </w:r>
      <w:r w:rsidRPr="00E50B97">
        <w:rPr>
          <w:szCs w:val="20"/>
        </w:rPr>
        <w:t>, составившего перевод, и прикладываются к первичным документам.</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lastRenderedPageBreak/>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31 СГС «Концептуальные основы бухучета и отчетности».</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4B58BF"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7. Формирование электронных регистров бухучета осуществляется в следующем </w:t>
      </w:r>
      <w:proofErr w:type="gramStart"/>
      <w:r w:rsidRPr="00E50B97">
        <w:rPr>
          <w:szCs w:val="20"/>
        </w:rPr>
        <w:t>порядке:</w:t>
      </w:r>
      <w:r w:rsidRPr="00E50B97">
        <w:rPr>
          <w:szCs w:val="20"/>
        </w:rPr>
        <w:br/>
        <w:t>–</w:t>
      </w:r>
      <w:proofErr w:type="gramEnd"/>
      <w:r w:rsidRPr="00E50B97">
        <w:rPr>
          <w:szCs w:val="20"/>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E50B97">
        <w:rPr>
          <w:szCs w:val="20"/>
        </w:rPr>
        <w:br/>
        <w:t>– журнал регистрации приходных и расходных ордеров составляется ежемесячно, в последний рабочий день месяца;</w:t>
      </w:r>
    </w:p>
    <w:p w:rsidR="004B58BF"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4B58BF"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B58BF"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B58BF"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A65116"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 авансовые отчеты брошюруются в хронологическом порядке в последний день отчетного </w:t>
      </w:r>
      <w:proofErr w:type="gramStart"/>
      <w:r w:rsidRPr="00E50B97">
        <w:rPr>
          <w:szCs w:val="20"/>
        </w:rPr>
        <w:t>месяца;</w:t>
      </w:r>
      <w:r w:rsidRPr="00E50B97">
        <w:rPr>
          <w:szCs w:val="20"/>
        </w:rPr>
        <w:br/>
        <w:t>–</w:t>
      </w:r>
      <w:proofErr w:type="gramEnd"/>
      <w:r w:rsidRPr="00E50B97">
        <w:rPr>
          <w:szCs w:val="20"/>
        </w:rPr>
        <w:t xml:space="preserve"> журналы операций, главная книга заполняются ежемесячно;</w:t>
      </w:r>
    </w:p>
    <w:p w:rsidR="00A65116"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другие регистры, не указанные выше, заполняются по мере необходимости, если иное не установлено законодательством РФ.</w:t>
      </w:r>
    </w:p>
    <w:p w:rsidR="002177C8" w:rsidRPr="00E50B97" w:rsidRDefault="002177C8" w:rsidP="004B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11 Инструкции к Единому плану счетов № 157н.</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A65116"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8. Журнал операций расчетов по оплате труда, денежному довольствию и стипендиям (ф. 0504071) ведется раздельно по счетам:</w:t>
      </w:r>
    </w:p>
    <w:p w:rsidR="00A65116"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КБК 1.302.11.000 «Расчеты по заработной плате» и КБК 1.302.13.000 «Расчеты по начислениям на выплаты по оплате труда»;</w:t>
      </w:r>
    </w:p>
    <w:p w:rsidR="00A65116"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КБК 1.302.12.000 «Расчеты по прочим выплатам»;</w:t>
      </w:r>
    </w:p>
    <w:p w:rsidR="00A65116"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КБК 1.302.96.000 «Расчеты по иным расходам».</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257 Инструкции к Единому плану счетов № 157н.</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9.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w:t>
      </w:r>
      <w:r w:rsidR="00571212">
        <w:rPr>
          <w:szCs w:val="20"/>
        </w:rPr>
        <w:t>9.</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Журналы операций подписываются главным бухгалтером и бухгалтером, составившим журнал операций.</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На основании данных журналов операций ежемесячно составля</w:t>
      </w:r>
      <w:r w:rsidR="00A65116">
        <w:rPr>
          <w:szCs w:val="20"/>
        </w:rPr>
        <w:t>е</w:t>
      </w:r>
      <w:r w:rsidRPr="00E50B97">
        <w:rPr>
          <w:szCs w:val="20"/>
        </w:rPr>
        <w:t>тся главн</w:t>
      </w:r>
      <w:r w:rsidR="00A65116">
        <w:rPr>
          <w:szCs w:val="20"/>
        </w:rPr>
        <w:t>ая</w:t>
      </w:r>
      <w:r w:rsidRPr="00E50B97">
        <w:rPr>
          <w:szCs w:val="20"/>
        </w:rPr>
        <w:t xml:space="preserve"> книг</w:t>
      </w:r>
      <w:r w:rsidR="00A65116">
        <w:rPr>
          <w:szCs w:val="20"/>
        </w:rPr>
        <w:t>а.</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A65116"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lastRenderedPageBreak/>
        <w:t>Список сотрудников, имеющих право подписи электронных документов и регистров бухучета, утверждается отдельным приказом.</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часть 5 статьи 9 Закона от 06.12.2011 № 402-ФЗ, пункт 11</w:t>
      </w:r>
      <w:r w:rsidRPr="00E50B97">
        <w:t xml:space="preserve"> </w:t>
      </w:r>
      <w:r w:rsidRPr="00E50B97">
        <w:rPr>
          <w:szCs w:val="20"/>
        </w:rPr>
        <w:t>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w:t>
      </w:r>
      <w:r w:rsidR="00A65116" w:rsidRPr="00A65116">
        <w:rPr>
          <w:b/>
          <w:i/>
          <w:szCs w:val="20"/>
        </w:rPr>
        <w:t>Управления</w:t>
      </w:r>
      <w:r w:rsidRPr="00E50B97">
        <w:rPr>
          <w:szCs w:val="20"/>
        </w:rPr>
        <w:t xml:space="preserve">. Ведение и хранение журнала возлагается приказом руководителя на ответственного сотрудника </w:t>
      </w:r>
      <w:r w:rsidR="00A65116" w:rsidRPr="00A65116">
        <w:rPr>
          <w:b/>
          <w:i/>
          <w:szCs w:val="20"/>
        </w:rPr>
        <w:t>Управления</w:t>
      </w:r>
      <w:r w:rsidRPr="00E50B97">
        <w:rPr>
          <w:szCs w:val="20"/>
        </w:rPr>
        <w:t>.</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33 СГС «Концептуальные основы бухучета и отчетности», пункт 14 Инструкции к Единому плану счетов № 157н.</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A65116"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12. В деятельности </w:t>
      </w:r>
      <w:r w:rsidR="00A65116" w:rsidRPr="00A65116">
        <w:rPr>
          <w:b/>
          <w:i/>
          <w:szCs w:val="20"/>
        </w:rPr>
        <w:t>Управления</w:t>
      </w:r>
      <w:r w:rsidRPr="00E50B97">
        <w:rPr>
          <w:szCs w:val="20"/>
        </w:rPr>
        <w:t xml:space="preserve"> используются следующие бланки строгой </w:t>
      </w:r>
      <w:proofErr w:type="gramStart"/>
      <w:r w:rsidRPr="00E50B97">
        <w:rPr>
          <w:szCs w:val="20"/>
        </w:rPr>
        <w:t>отчетности:</w:t>
      </w:r>
      <w:r w:rsidRPr="00E50B97">
        <w:rPr>
          <w:szCs w:val="20"/>
        </w:rPr>
        <w:br/>
        <w:t>–</w:t>
      </w:r>
      <w:proofErr w:type="gramEnd"/>
      <w:r w:rsidRPr="00E50B97">
        <w:rPr>
          <w:szCs w:val="20"/>
        </w:rPr>
        <w:t xml:space="preserve"> бланки трудовых книжек и вкладышей к ним;</w:t>
      </w:r>
    </w:p>
    <w:p w:rsidR="00A65116"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бланки дипломов, вкладышей к дипломам, свидетельств;</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бланки платежных квитанций по форме № 0504510.</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Учет бланков ведется по стоимости их приобретения.</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337 Инструкции к Единому плану счетов № 157н.</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A65116">
      <w:pPr>
        <w:jc w:val="both"/>
        <w:rPr>
          <w:szCs w:val="20"/>
        </w:rPr>
      </w:pPr>
      <w:r w:rsidRPr="00E50B97">
        <w:rPr>
          <w:szCs w:val="20"/>
        </w:rPr>
        <w:t xml:space="preserve">13. Перечень должностей сотрудников, ответственных за учет, хранение и выдачу бланков строгой отчетности, приведен в приложении </w:t>
      </w:r>
      <w:r w:rsidR="00571212">
        <w:rPr>
          <w:szCs w:val="20"/>
        </w:rPr>
        <w:t>4.</w:t>
      </w:r>
    </w:p>
    <w:p w:rsidR="002177C8" w:rsidRPr="00E50B97" w:rsidRDefault="002177C8" w:rsidP="00A65116">
      <w:pPr>
        <w:jc w:val="both"/>
        <w:rPr>
          <w:szCs w:val="20"/>
        </w:rPr>
      </w:pP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14. Особенности применения первичных документов:</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14.1. При приобретении и реализации нефинансовых активов составляется акт о приеме-передаче объектов нефинансовых активов (ф. 0504101).</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14.2.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14.3.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Табель учета использования рабочего времени (ф. 0504421) дополнен условными обозначениями:</w:t>
      </w:r>
    </w:p>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19"/>
      </w:tblGrid>
      <w:tr w:rsidR="002177C8" w:rsidRPr="00E50B97" w:rsidTr="00A65116">
        <w:tc>
          <w:tcPr>
            <w:tcW w:w="4326" w:type="dxa"/>
          </w:tcPr>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Наименование показателя</w:t>
            </w:r>
          </w:p>
        </w:tc>
        <w:tc>
          <w:tcPr>
            <w:tcW w:w="619" w:type="dxa"/>
          </w:tcPr>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Код</w:t>
            </w:r>
          </w:p>
        </w:tc>
      </w:tr>
      <w:tr w:rsidR="002177C8" w:rsidRPr="00E50B97" w:rsidTr="00A65116">
        <w:tc>
          <w:tcPr>
            <w:tcW w:w="4326" w:type="dxa"/>
          </w:tcPr>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Дополнительные выходные дни (оплачиваемые) </w:t>
            </w:r>
          </w:p>
        </w:tc>
        <w:tc>
          <w:tcPr>
            <w:tcW w:w="619" w:type="dxa"/>
          </w:tcPr>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ОВ</w:t>
            </w:r>
          </w:p>
        </w:tc>
      </w:tr>
      <w:tr w:rsidR="002177C8" w:rsidRPr="00E50B97" w:rsidTr="00A65116">
        <w:tc>
          <w:tcPr>
            <w:tcW w:w="4326" w:type="dxa"/>
          </w:tcPr>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w:t>
            </w:r>
          </w:p>
        </w:tc>
        <w:tc>
          <w:tcPr>
            <w:tcW w:w="619" w:type="dxa"/>
          </w:tcPr>
          <w:p w:rsidR="002177C8" w:rsidRPr="00E50B97" w:rsidRDefault="002177C8" w:rsidP="00A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tc>
      </w:tr>
    </w:tbl>
    <w:p w:rsidR="002177C8" w:rsidRPr="00E50B97" w:rsidRDefault="002177C8" w:rsidP="00A65116">
      <w:pPr>
        <w:jc w:val="both"/>
        <w:rPr>
          <w:szCs w:val="20"/>
        </w:rPr>
      </w:pPr>
    </w:p>
    <w:p w:rsidR="002177C8" w:rsidRPr="00E50B97" w:rsidRDefault="002177C8" w:rsidP="00A65116">
      <w:pPr>
        <w:jc w:val="both"/>
        <w:rPr>
          <w:szCs w:val="20"/>
        </w:rPr>
      </w:pPr>
      <w:r w:rsidRPr="00E50B97">
        <w:rPr>
          <w:szCs w:val="20"/>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lang w:val="en-US"/>
        </w:rPr>
        <w:lastRenderedPageBreak/>
        <w:t>IV</w:t>
      </w:r>
      <w:r w:rsidRPr="00E50B97">
        <w:rPr>
          <w:bCs/>
          <w:szCs w:val="20"/>
        </w:rPr>
        <w:t>. План счетов</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1. Бюджетный учет ведется с использованием рабочего Плана счетов (приложение </w:t>
      </w:r>
      <w:r w:rsidR="007D3440">
        <w:rPr>
          <w:szCs w:val="20"/>
        </w:rPr>
        <w:t>5</w:t>
      </w:r>
      <w:r w:rsidRPr="007D3440">
        <w:rPr>
          <w:szCs w:val="20"/>
        </w:rPr>
        <w:t>),</w:t>
      </w:r>
      <w:r w:rsidRPr="00E50B97">
        <w:rPr>
          <w:szCs w:val="20"/>
        </w:rPr>
        <w:t xml:space="preserve"> разработанного в соответствии с Инструкцией к Единому плану счетов № 157н, Инструкцией № 162н. </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321FC1"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Кроме </w:t>
      </w:r>
      <w:proofErr w:type="spellStart"/>
      <w:r w:rsidRPr="00E50B97">
        <w:rPr>
          <w:szCs w:val="20"/>
        </w:rPr>
        <w:t>забалансовых</w:t>
      </w:r>
      <w:proofErr w:type="spellEnd"/>
      <w:r w:rsidRPr="00E50B97">
        <w:rPr>
          <w:szCs w:val="20"/>
        </w:rPr>
        <w:t xml:space="preserve"> счетов, утвержденных в Инструкции к Единому плану счетов № 157н, </w:t>
      </w:r>
      <w:r w:rsidR="00321FC1" w:rsidRPr="00A65116">
        <w:rPr>
          <w:b/>
          <w:i/>
          <w:szCs w:val="20"/>
        </w:rPr>
        <w:t>Управлени</w:t>
      </w:r>
      <w:r w:rsidR="00321FC1">
        <w:rPr>
          <w:b/>
          <w:i/>
          <w:szCs w:val="20"/>
        </w:rPr>
        <w:t>е</w:t>
      </w:r>
      <w:r w:rsidR="00321FC1" w:rsidRPr="00E50B97">
        <w:rPr>
          <w:szCs w:val="20"/>
        </w:rPr>
        <w:t xml:space="preserve"> </w:t>
      </w:r>
      <w:r w:rsidRPr="00E50B97">
        <w:rPr>
          <w:szCs w:val="20"/>
        </w:rPr>
        <w:t xml:space="preserve">применяет дополнительные </w:t>
      </w:r>
      <w:proofErr w:type="spellStart"/>
      <w:r w:rsidRPr="00E50B97">
        <w:rPr>
          <w:szCs w:val="20"/>
        </w:rPr>
        <w:t>забалансовые</w:t>
      </w:r>
      <w:proofErr w:type="spellEnd"/>
      <w:r w:rsidRPr="00E50B97">
        <w:rPr>
          <w:szCs w:val="20"/>
        </w:rPr>
        <w:t xml:space="preserve"> счета, утвержденные в Рабочем плане счетов (</w:t>
      </w:r>
      <w:r w:rsidRPr="007D3440">
        <w:rPr>
          <w:szCs w:val="20"/>
        </w:rPr>
        <w:t>приложение</w:t>
      </w:r>
      <w:r w:rsidR="007D3440" w:rsidRPr="007D3440">
        <w:rPr>
          <w:szCs w:val="20"/>
        </w:rPr>
        <w:t>5</w:t>
      </w:r>
      <w:r w:rsidRPr="007D3440">
        <w:rPr>
          <w:szCs w:val="20"/>
        </w:rPr>
        <w:t>).</w:t>
      </w:r>
      <w:r w:rsidRPr="00E50B97">
        <w:rPr>
          <w:szCs w:val="20"/>
        </w:rPr>
        <w:t xml:space="preserve"> </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0B97">
        <w:rPr>
          <w:szCs w:val="20"/>
        </w:rPr>
        <w:t>Основание: пункт 332 Инструкции к Единому плану счетов № 157н, пункт 19 СГС «Концептуальные основы бухучета и отчетности»</w:t>
      </w:r>
      <w:r w:rsidRPr="00E50B97">
        <w:t>.</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lang w:val="en-US"/>
        </w:rPr>
        <w:t>V</w:t>
      </w:r>
      <w:r w:rsidRPr="00E50B97">
        <w:rPr>
          <w:bCs/>
          <w:szCs w:val="20"/>
        </w:rPr>
        <w:t>. Учет отдельных видов имущества и обязательств</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1. Бюджетный учет ведется по первичным документам, которые проверены сотрудниками </w:t>
      </w:r>
      <w:r w:rsidR="00321FC1">
        <w:rPr>
          <w:szCs w:val="20"/>
        </w:rPr>
        <w:t>отдела бухгалтерского учета и отчетности</w:t>
      </w:r>
      <w:r w:rsidRPr="00E50B97">
        <w:rPr>
          <w:szCs w:val="20"/>
        </w:rPr>
        <w:t xml:space="preserve"> в соответствии с Положением о внутреннем финансовом контроле (приложение </w:t>
      </w:r>
      <w:r w:rsidR="007D3440" w:rsidRPr="007D3440">
        <w:rPr>
          <w:szCs w:val="20"/>
        </w:rPr>
        <w:t>13</w:t>
      </w:r>
      <w:r w:rsidRPr="007D3440">
        <w:rPr>
          <w:szCs w:val="20"/>
        </w:rPr>
        <w:t>).</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3 Инструкции к Единому плану счетов № 157н, пункт 23 СГС «Концептуальные основы бухучета и отчетности».</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w:t>
      </w:r>
      <w:r w:rsidR="00321FC1">
        <w:rPr>
          <w:szCs w:val="20"/>
        </w:rPr>
        <w:t>Управления</w:t>
      </w:r>
      <w:r w:rsidRPr="00E50B97">
        <w:rPr>
          <w:szCs w:val="20"/>
        </w:rPr>
        <w:t xml:space="preserve"> по поступлению и выбытию активов</w:t>
      </w:r>
      <w:proofErr w:type="gramStart"/>
      <w:r w:rsidRPr="00E50B97">
        <w:rPr>
          <w:szCs w:val="20"/>
        </w:rPr>
        <w:t>».</w:t>
      </w:r>
      <w:r w:rsidRPr="00E50B97">
        <w:rPr>
          <w:szCs w:val="20"/>
        </w:rPr>
        <w:br/>
        <w:t>Основание</w:t>
      </w:r>
      <w:proofErr w:type="gramEnd"/>
      <w:r w:rsidRPr="00E50B97">
        <w:rPr>
          <w:szCs w:val="20"/>
        </w:rPr>
        <w:t>: пункт 54 СГС «Концептуальные основы бухучета и отчетности».</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6 СГС «Учетная политика, оценочные значения и ошибки».</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2177C8" w:rsidRPr="00E50B97" w:rsidRDefault="00321FC1"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iCs/>
          <w:szCs w:val="20"/>
        </w:rPr>
        <w:t>4</w:t>
      </w:r>
      <w:r w:rsidR="002177C8" w:rsidRPr="00E50B97">
        <w:rPr>
          <w:iCs/>
          <w:szCs w:val="20"/>
        </w:rPr>
        <w:t>. Основные средства</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321FC1"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 xml:space="preserve">.1. </w:t>
      </w:r>
      <w:r>
        <w:rPr>
          <w:b/>
          <w:i/>
          <w:szCs w:val="20"/>
        </w:rPr>
        <w:t>Управление</w:t>
      </w:r>
      <w:r w:rsidRPr="00E50B97">
        <w:rPr>
          <w:rStyle w:val="fill"/>
          <w:b/>
          <w:i/>
          <w:szCs w:val="20"/>
        </w:rPr>
        <w:t xml:space="preserve"> </w:t>
      </w:r>
      <w:r w:rsidR="002177C8" w:rsidRPr="00E50B97">
        <w:rPr>
          <w:szCs w:val="20"/>
        </w:rPr>
        <w:t>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w:t>
      </w:r>
      <w:r w:rsidR="007D3440">
        <w:rPr>
          <w:szCs w:val="20"/>
        </w:rPr>
        <w:t>6</w:t>
      </w:r>
      <w:r w:rsidR="002177C8" w:rsidRPr="00E50B97">
        <w:rPr>
          <w:szCs w:val="20"/>
        </w:rPr>
        <w:t>.</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1FC1"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2177C8" w:rsidRPr="00321FC1" w:rsidRDefault="002177C8" w:rsidP="00321FC1">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Cs w:val="20"/>
        </w:rPr>
      </w:pPr>
      <w:r w:rsidRPr="00321FC1">
        <w:rPr>
          <w:rFonts w:ascii="Times New Roman" w:hAnsi="Times New Roman" w:cs="Times New Roman"/>
          <w:szCs w:val="20"/>
        </w:rPr>
        <w:t>объекты библиотечного фонда;</w:t>
      </w:r>
    </w:p>
    <w:p w:rsidR="002177C8" w:rsidRPr="00321FC1" w:rsidRDefault="002177C8" w:rsidP="00321FC1">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Cs w:val="20"/>
        </w:rPr>
      </w:pPr>
      <w:r w:rsidRPr="00321FC1">
        <w:rPr>
          <w:rFonts w:ascii="Times New Roman" w:hAnsi="Times New Roman" w:cs="Times New Roman"/>
          <w:szCs w:val="20"/>
        </w:rPr>
        <w:t>мебель для обстановки одного помещения – столы, стулья, стеллажи, шкафы, полки;</w:t>
      </w:r>
    </w:p>
    <w:p w:rsidR="002177C8" w:rsidRPr="00321FC1" w:rsidRDefault="002177C8" w:rsidP="00321FC1">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Cs w:val="20"/>
        </w:rPr>
      </w:pPr>
      <w:r w:rsidRPr="00321FC1">
        <w:rPr>
          <w:rFonts w:ascii="Times New Roman" w:hAnsi="Times New Roman" w:cs="Times New Roman"/>
          <w:szCs w:val="20"/>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Не считается существенной стоимость до 20 000 руб. за один имущественный объект.</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lastRenderedPageBreak/>
        <w:t>Необходимость объединения и конкретный перечень объединяемых объектов определяет комиссия по поступлению и выбытию активов.</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10 СГС «Основные средства».</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1FC1"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.3. Уникальный инвентарный номер состоит из 10 знаков и присваивается в порядке:</w:t>
      </w:r>
    </w:p>
    <w:p w:rsidR="00321FC1"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321FC1"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2–4-й разряды – код объекта учета синтетического счета в Плане счетов бюджетного учета (приложение 1 к приказу Минфина от 06.12.2010 № 162н);</w:t>
      </w:r>
    </w:p>
    <w:p w:rsidR="00321FC1"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5–6-й разряды – код группы и вида синтетического счета Плана счетов бюджетного учета (приложение 1 к приказу Минфина от 06.12.2010 № 162н);</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7–10-й разряды – порядковый номер нефинансового актива.</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9 СГС «Основные средства», пункт 46 Инструкции к Единому плану счетов № 157н.</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1FC1"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1FC1"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2177C8" w:rsidRPr="00E50B97">
        <w:rPr>
          <w:szCs w:val="20"/>
        </w:rPr>
        <w:t>выбываемых</w:t>
      </w:r>
      <w:proofErr w:type="spellEnd"/>
      <w:r w:rsidR="002177C8" w:rsidRPr="00E50B97">
        <w:rPr>
          <w:szCs w:val="20"/>
        </w:rPr>
        <w:t>) составных частей. Данное правило применяется к следующим группам основных средств:</w:t>
      </w:r>
    </w:p>
    <w:p w:rsidR="002177C8" w:rsidRPr="00321FC1" w:rsidRDefault="002177C8" w:rsidP="00321FC1">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Cs w:val="20"/>
        </w:rPr>
      </w:pPr>
      <w:r w:rsidRPr="00321FC1">
        <w:rPr>
          <w:rFonts w:ascii="Times New Roman" w:hAnsi="Times New Roman" w:cs="Times New Roman"/>
          <w:szCs w:val="20"/>
        </w:rPr>
        <w:t>машины и оборудование;</w:t>
      </w:r>
    </w:p>
    <w:p w:rsidR="002177C8" w:rsidRPr="00321FC1" w:rsidRDefault="002177C8" w:rsidP="00321FC1">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Cs w:val="20"/>
        </w:rPr>
      </w:pPr>
      <w:r w:rsidRPr="00321FC1">
        <w:rPr>
          <w:rFonts w:ascii="Times New Roman" w:hAnsi="Times New Roman" w:cs="Times New Roman"/>
          <w:szCs w:val="20"/>
        </w:rPr>
        <w:t>транспортные средства;</w:t>
      </w:r>
    </w:p>
    <w:p w:rsidR="002177C8" w:rsidRPr="00321FC1" w:rsidRDefault="002177C8" w:rsidP="00321FC1">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Cs w:val="20"/>
        </w:rPr>
      </w:pPr>
      <w:r w:rsidRPr="00321FC1">
        <w:rPr>
          <w:rFonts w:ascii="Times New Roman" w:hAnsi="Times New Roman" w:cs="Times New Roman"/>
          <w:szCs w:val="20"/>
        </w:rPr>
        <w:t>инвентарь производственный и хозяйственный;</w:t>
      </w:r>
    </w:p>
    <w:p w:rsidR="002177C8" w:rsidRPr="00321FC1" w:rsidRDefault="002177C8" w:rsidP="00321FC1">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Cs w:val="20"/>
        </w:rPr>
      </w:pPr>
      <w:r w:rsidRPr="00321FC1">
        <w:rPr>
          <w:rFonts w:ascii="Times New Roman" w:hAnsi="Times New Roman" w:cs="Times New Roman"/>
          <w:szCs w:val="20"/>
        </w:rPr>
        <w:t>многолетние насаждения;</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321FC1">
        <w:rPr>
          <w:szCs w:val="20"/>
        </w:rPr>
        <w:t>…</w:t>
      </w:r>
      <w:r w:rsidRPr="00321FC1">
        <w:rPr>
          <w:szCs w:val="20"/>
        </w:rPr>
        <w:br/>
      </w:r>
      <w:r w:rsidRPr="00E50B97">
        <w:rPr>
          <w:szCs w:val="20"/>
        </w:rPr>
        <w:t>Основание: пункт 27 СГС «Основные средства».</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2177C8" w:rsidRPr="00E50B97" w:rsidRDefault="00321FC1"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 xml:space="preserve">.6. В случае частичной ликвидации или </w:t>
      </w:r>
      <w:proofErr w:type="spellStart"/>
      <w:r w:rsidR="002177C8" w:rsidRPr="00E50B97">
        <w:rPr>
          <w:szCs w:val="20"/>
        </w:rPr>
        <w:t>разукомплектации</w:t>
      </w:r>
      <w:proofErr w:type="spellEnd"/>
      <w:r w:rsidR="002177C8" w:rsidRPr="00E50B97">
        <w:rPr>
          <w:szCs w:val="2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2177C8" w:rsidRPr="00E50B97" w:rsidRDefault="002177C8" w:rsidP="00321FC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rPr>
        <w:t>площади;</w:t>
      </w:r>
    </w:p>
    <w:p w:rsidR="002177C8" w:rsidRPr="00E50B97" w:rsidRDefault="002177C8" w:rsidP="00321FC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rPr>
        <w:t>объему;</w:t>
      </w:r>
    </w:p>
    <w:p w:rsidR="002177C8" w:rsidRPr="00E50B97" w:rsidRDefault="002177C8" w:rsidP="00321FC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rPr>
        <w:t>весу;</w:t>
      </w:r>
    </w:p>
    <w:p w:rsidR="002177C8" w:rsidRPr="00E50B97" w:rsidRDefault="002177C8" w:rsidP="00321FC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E50B97">
        <w:rPr>
          <w:szCs w:val="20"/>
        </w:rPr>
        <w:t>иному показателю, установленному комиссией по поступлению и выбытию активов.</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1FC1"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2177C8" w:rsidRPr="00321FC1" w:rsidRDefault="002177C8" w:rsidP="00321FC1">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Cs w:val="20"/>
        </w:rPr>
      </w:pPr>
      <w:r w:rsidRPr="00321FC1">
        <w:rPr>
          <w:rFonts w:ascii="Times New Roman" w:hAnsi="Times New Roman" w:cs="Times New Roman"/>
          <w:szCs w:val="20"/>
        </w:rPr>
        <w:t>машины и оборудование;</w:t>
      </w:r>
    </w:p>
    <w:p w:rsidR="002177C8" w:rsidRPr="00321FC1" w:rsidRDefault="002177C8" w:rsidP="00321FC1">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Cs w:val="20"/>
        </w:rPr>
      </w:pPr>
      <w:r w:rsidRPr="00321FC1">
        <w:rPr>
          <w:rFonts w:ascii="Times New Roman" w:hAnsi="Times New Roman" w:cs="Times New Roman"/>
          <w:szCs w:val="20"/>
        </w:rPr>
        <w:lastRenderedPageBreak/>
        <w:t>транспортные средства;</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w:t>
      </w:r>
      <w:r w:rsidRPr="00E50B97">
        <w:rPr>
          <w:szCs w:val="20"/>
        </w:rPr>
        <w:br/>
        <w:t>Основание: пункт 28 СГС «Основные средства».</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321FC1" w:rsidRDefault="00321FC1"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.8. Начисление амортизации осуществляется следующим образом:</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321FC1"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линейным методом – на остальные объекты основных средств.</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пункты 36, 37 СГС «Основные средства».</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1FC1"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 xml:space="preserve">.9.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w:t>
      </w:r>
      <w:r>
        <w:rPr>
          <w:b/>
          <w:i/>
          <w:szCs w:val="20"/>
        </w:rPr>
        <w:t>Управление</w:t>
      </w:r>
      <w:r w:rsidR="002177C8" w:rsidRPr="00E50B97">
        <w:rPr>
          <w:szCs w:val="20"/>
        </w:rPr>
        <w:t xml:space="preserve"> объединяет такие части для определения суммы амортизации.</w:t>
      </w:r>
      <w:r w:rsidR="002177C8" w:rsidRPr="00E50B97">
        <w:rPr>
          <w:szCs w:val="20"/>
        </w:rPr>
        <w:br/>
        <w:t>Основание: пункт 40 СГС «Основные средства».</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1FC1"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2177C8" w:rsidRPr="00E50B97">
        <w:rPr>
          <w:szCs w:val="20"/>
        </w:rPr>
        <w:br/>
        <w:t>Основание: пункт 41 СГС «Основные средства».</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4C372C"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 xml:space="preserve">.11.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Состав комиссии по поступлению и выбытию активов установлен в </w:t>
      </w:r>
      <w:r w:rsidR="002177C8" w:rsidRPr="007D3440">
        <w:rPr>
          <w:szCs w:val="20"/>
        </w:rPr>
        <w:t>приложении 1</w:t>
      </w:r>
      <w:r w:rsidR="002177C8" w:rsidRPr="00E50B97">
        <w:t xml:space="preserve"> </w:t>
      </w:r>
      <w:r w:rsidR="002177C8" w:rsidRPr="00E50B97">
        <w:rPr>
          <w:szCs w:val="20"/>
        </w:rPr>
        <w:t>настоящей Учетной политики.</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4C372C" w:rsidRDefault="004C372C"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 xml:space="preserve">.12. Основные средства стоимостью до 10 000 руб. включительно, находящиеся в эксплуатации, учитываются на </w:t>
      </w:r>
      <w:proofErr w:type="spellStart"/>
      <w:r w:rsidR="002177C8" w:rsidRPr="00E50B97">
        <w:rPr>
          <w:szCs w:val="20"/>
        </w:rPr>
        <w:t>забалансовом</w:t>
      </w:r>
      <w:proofErr w:type="spellEnd"/>
      <w:r w:rsidR="002177C8" w:rsidRPr="00E50B97">
        <w:rPr>
          <w:szCs w:val="20"/>
        </w:rPr>
        <w:t xml:space="preserve"> счете 21 по балансовой стоимости.</w:t>
      </w:r>
    </w:p>
    <w:p w:rsidR="002177C8" w:rsidRPr="00E50B97" w:rsidRDefault="002177C8" w:rsidP="003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39 СГС «Основные средства», пункт 373 Инструкции к Единому плану счетов № 157н.</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2177C8" w:rsidRPr="00E50B97" w:rsidRDefault="004C372C" w:rsidP="004C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 xml:space="preserve">.13.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002177C8" w:rsidRPr="00E50B97">
        <w:rPr>
          <w:szCs w:val="20"/>
          <w:lang w:val="en-US"/>
        </w:rPr>
        <w:t>V</w:t>
      </w:r>
      <w:r w:rsidR="002177C8" w:rsidRPr="00E50B97">
        <w:rPr>
          <w:szCs w:val="20"/>
        </w:rPr>
        <w:t xml:space="preserve"> настоящей Учетной политики.</w:t>
      </w:r>
    </w:p>
    <w:p w:rsidR="002177C8" w:rsidRPr="00E50B97" w:rsidRDefault="002177C8" w:rsidP="004C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4C372C" w:rsidP="004C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2177C8" w:rsidRPr="00E50B97" w:rsidRDefault="002177C8" w:rsidP="004C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4C372C" w:rsidP="004C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002177C8" w:rsidRPr="00E50B97">
        <w:rPr>
          <w:szCs w:val="20"/>
        </w:rPr>
        <w:t xml:space="preserve">.15. Передача в пользование объектов, которые содержатся за счет </w:t>
      </w:r>
      <w:r>
        <w:rPr>
          <w:szCs w:val="20"/>
        </w:rPr>
        <w:t>Управления</w:t>
      </w:r>
      <w:r w:rsidR="002177C8" w:rsidRPr="00E50B97">
        <w:rPr>
          <w:szCs w:val="20"/>
        </w:rPr>
        <w:t xml:space="preserve">, отражается как внутреннее перемещение. Учет таких объектов ведется на дополнительном </w:t>
      </w:r>
      <w:proofErr w:type="spellStart"/>
      <w:r w:rsidR="002177C8" w:rsidRPr="00E50B97">
        <w:rPr>
          <w:szCs w:val="20"/>
        </w:rPr>
        <w:t>забалансовом</w:t>
      </w:r>
      <w:proofErr w:type="spellEnd"/>
      <w:r w:rsidR="002177C8" w:rsidRPr="00E50B97">
        <w:rPr>
          <w:szCs w:val="20"/>
        </w:rPr>
        <w:t xml:space="preserve"> счете 43П «Имущество, переданное в пользование, – не объект аренды».</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8A6F7F"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iCs/>
          <w:szCs w:val="20"/>
        </w:rPr>
        <w:t>5</w:t>
      </w:r>
      <w:r w:rsidR="002177C8" w:rsidRPr="00E50B97">
        <w:rPr>
          <w:iCs/>
          <w:szCs w:val="20"/>
        </w:rPr>
        <w:t>. Материальные запасы</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8A6F7F"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lastRenderedPageBreak/>
        <w:t>5</w:t>
      </w:r>
      <w:r w:rsidR="002177C8" w:rsidRPr="00E50B97">
        <w:rPr>
          <w:szCs w:val="20"/>
        </w:rPr>
        <w:t xml:space="preserve">.1. </w:t>
      </w:r>
      <w:r w:rsidR="000C31DB">
        <w:rPr>
          <w:b/>
          <w:i/>
          <w:szCs w:val="20"/>
        </w:rPr>
        <w:t>Управление</w:t>
      </w:r>
      <w:r w:rsidR="002177C8" w:rsidRPr="00E50B97">
        <w:rPr>
          <w:szCs w:val="20"/>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w:t>
      </w:r>
      <w:r w:rsidR="007D3440">
        <w:rPr>
          <w:szCs w:val="20"/>
        </w:rPr>
        <w:t>6</w:t>
      </w:r>
      <w:r w:rsidR="002177C8" w:rsidRPr="00E50B97">
        <w:rPr>
          <w:szCs w:val="20"/>
        </w:rPr>
        <w:t>.</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8A6F7F"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5</w:t>
      </w:r>
      <w:r w:rsidR="002177C8" w:rsidRPr="00E50B97">
        <w:rPr>
          <w:szCs w:val="20"/>
        </w:rPr>
        <w:t>.2. Списание материальных запасов производится по средней фактической стоимости.</w:t>
      </w:r>
      <w:r w:rsidR="002177C8" w:rsidRPr="00E50B97">
        <w:rPr>
          <w:szCs w:val="20"/>
        </w:rPr>
        <w:br/>
        <w:t>Основание: пункт 108 Инструкции к Единому плану счетов № 157н.</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8A6F7F"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iCs/>
          <w:szCs w:val="20"/>
        </w:rPr>
        <w:t>5</w:t>
      </w:r>
      <w:r w:rsidR="002177C8" w:rsidRPr="00E50B97">
        <w:rPr>
          <w:szCs w:val="20"/>
        </w:rPr>
        <w:t xml:space="preserve">.3. </w:t>
      </w:r>
      <w:r w:rsidR="000C31DB" w:rsidRPr="00E50B97">
        <w:rPr>
          <w:szCs w:val="20"/>
        </w:rPr>
        <w:t>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0C31DB" w:rsidRPr="00E50B97" w:rsidRDefault="008A6F7F"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iCs/>
          <w:szCs w:val="20"/>
        </w:rPr>
        <w:t>5</w:t>
      </w:r>
      <w:r w:rsidR="002177C8" w:rsidRPr="00E50B97">
        <w:rPr>
          <w:szCs w:val="20"/>
        </w:rPr>
        <w:t xml:space="preserve">.4. </w:t>
      </w:r>
      <w:r w:rsidR="000C31DB" w:rsidRPr="00E50B97">
        <w:rPr>
          <w:szCs w:val="20"/>
        </w:rPr>
        <w:t>Мягкий и хозяйственный инвентарь, посуда списываются по акту о списании мягкого и хозяйственного инвентаря (ф. 0504143).</w:t>
      </w:r>
    </w:p>
    <w:p w:rsidR="000C31DB" w:rsidRPr="00E50B97" w:rsidRDefault="000C31DB"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В остальных случаях материальные запасы списываются по акту о списании материальных запасов (ф. 0504230).</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0C31DB" w:rsidRPr="00E50B97" w:rsidRDefault="008A6F7F"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iCs/>
          <w:szCs w:val="20"/>
        </w:rPr>
        <w:t>5</w:t>
      </w:r>
      <w:r w:rsidR="002177C8" w:rsidRPr="00E50B97">
        <w:rPr>
          <w:szCs w:val="20"/>
        </w:rPr>
        <w:t xml:space="preserve">.5. </w:t>
      </w:r>
      <w:r w:rsidR="000C31DB" w:rsidRPr="00E50B97">
        <w:rPr>
          <w:szCs w:val="20"/>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0C31DB" w:rsidRPr="00E50B97" w:rsidRDefault="000C31DB" w:rsidP="000C31DB">
      <w:pPr>
        <w:numPr>
          <w:ilvl w:val="0"/>
          <w:numId w:val="2"/>
        </w:numPr>
        <w:tabs>
          <w:tab w:val="clear" w:pos="720"/>
        </w:tabs>
        <w:ind w:left="0" w:firstLine="0"/>
        <w:jc w:val="both"/>
        <w:rPr>
          <w:szCs w:val="20"/>
        </w:rPr>
      </w:pPr>
      <w:r w:rsidRPr="00E50B97">
        <w:rPr>
          <w:szCs w:val="20"/>
        </w:rPr>
        <w:t>их справедливой стоимости на дату принятия к бухгалтерскому учету, рассчитанной методом рыночных цен;</w:t>
      </w:r>
    </w:p>
    <w:p w:rsidR="000C31DB" w:rsidRPr="00E50B97" w:rsidRDefault="000C31DB" w:rsidP="000C31DB">
      <w:pPr>
        <w:numPr>
          <w:ilvl w:val="0"/>
          <w:numId w:val="2"/>
        </w:numPr>
        <w:tabs>
          <w:tab w:val="clear" w:pos="720"/>
        </w:tabs>
        <w:ind w:left="0" w:firstLine="0"/>
        <w:jc w:val="both"/>
        <w:rPr>
          <w:szCs w:val="20"/>
        </w:rPr>
      </w:pPr>
      <w:r w:rsidRPr="00E50B97">
        <w:rPr>
          <w:szCs w:val="20"/>
        </w:rPr>
        <w:t xml:space="preserve">сумм, уплачиваемых </w:t>
      </w:r>
      <w:r>
        <w:rPr>
          <w:b/>
          <w:i/>
          <w:szCs w:val="20"/>
        </w:rPr>
        <w:t>Управлением</w:t>
      </w:r>
      <w:r w:rsidRPr="00E50B97">
        <w:rPr>
          <w:szCs w:val="20"/>
        </w:rPr>
        <w:t xml:space="preserve"> за доставку материальных запасов, приведение их в состояние, пригодное для использования.</w:t>
      </w:r>
    </w:p>
    <w:p w:rsidR="000C31DB" w:rsidRPr="00E50B97" w:rsidRDefault="000C31DB" w:rsidP="000C31DB">
      <w:pPr>
        <w:jc w:val="both"/>
        <w:rPr>
          <w:szCs w:val="20"/>
        </w:rPr>
      </w:pPr>
      <w:r w:rsidRPr="00E50B97">
        <w:rPr>
          <w:szCs w:val="20"/>
        </w:rPr>
        <w:t>Основание: пункты 52–60 СГС «Концептуальные основы бухучета и отчетности».</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2177C8" w:rsidRPr="00E50B97" w:rsidRDefault="000C31DB"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Cs w:val="20"/>
        </w:rPr>
      </w:pPr>
      <w:r>
        <w:rPr>
          <w:szCs w:val="20"/>
        </w:rPr>
        <w:t>6</w:t>
      </w:r>
      <w:r w:rsidR="002177C8" w:rsidRPr="00E50B97">
        <w:rPr>
          <w:iCs/>
          <w:szCs w:val="20"/>
        </w:rPr>
        <w:t>. Стоимость безвозмездно полученных нефинансовых активов</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0C31DB"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6</w:t>
      </w:r>
      <w:r w:rsidR="002177C8" w:rsidRPr="00E50B97">
        <w:rPr>
          <w:szCs w:val="20"/>
        </w:rPr>
        <w:t xml:space="preserve">.1. Данные о рыночной цене безвозмездно полученных нефинансовых активов должны быть подтверждены документально: </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rStyle w:val="fill"/>
          <w:b/>
          <w:i/>
          <w:szCs w:val="20"/>
        </w:rPr>
        <w:t>– справками (другими подтверждающими документами) Росстата;</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rStyle w:val="fill"/>
          <w:b/>
          <w:i/>
          <w:szCs w:val="20"/>
        </w:rPr>
        <w:t>– прайс-листами заводов-изготовителей;</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rStyle w:val="fill"/>
          <w:b/>
          <w:i/>
          <w:szCs w:val="20"/>
        </w:rPr>
        <w:t>– справками (другими подтверждающими документами) оценщиков;</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rStyle w:val="fill"/>
          <w:b/>
          <w:i/>
          <w:szCs w:val="20"/>
        </w:rPr>
        <w:t>– информацией, размещенной в СМИ, и т. д.</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В случаях невозможности документального подтверждения стоимость определяется экспертным путем.</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0C31DB"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iCs/>
          <w:szCs w:val="20"/>
        </w:rPr>
        <w:t>7</w:t>
      </w:r>
      <w:r w:rsidR="002177C8" w:rsidRPr="00E50B97">
        <w:rPr>
          <w:iCs/>
          <w:szCs w:val="20"/>
        </w:rPr>
        <w:t>. Расчеты по доходам</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 </w:t>
      </w:r>
    </w:p>
    <w:p w:rsidR="002177C8" w:rsidRPr="00E50B97" w:rsidRDefault="000C31DB"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7</w:t>
      </w:r>
      <w:r w:rsidR="002177C8" w:rsidRPr="00E50B97">
        <w:rPr>
          <w:szCs w:val="20"/>
        </w:rPr>
        <w:t>.1. Перечень администрируемых доходов определяется главным администратором доходов бюджета.</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0C31DB"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7</w:t>
      </w:r>
      <w:r w:rsidR="002177C8" w:rsidRPr="00E50B97">
        <w:rPr>
          <w:szCs w:val="20"/>
        </w:rPr>
        <w:t xml:space="preserve">.2. </w:t>
      </w:r>
      <w:r>
        <w:rPr>
          <w:b/>
          <w:i/>
          <w:szCs w:val="20"/>
        </w:rPr>
        <w:t>Управление</w:t>
      </w:r>
      <w:r w:rsidR="002177C8" w:rsidRPr="00E50B97">
        <w:rPr>
          <w:szCs w:val="20"/>
        </w:rPr>
        <w:t xml:space="preserve"> администрирует поступления в бюджет на счете КБК 1.210.02.000 по правилам, установленным главным администратором доходов бюджета.</w:t>
      </w:r>
    </w:p>
    <w:p w:rsidR="002177C8" w:rsidRPr="00E50B97" w:rsidRDefault="002177C8"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0C31DB" w:rsidP="000C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7</w:t>
      </w:r>
      <w:r w:rsidR="002177C8" w:rsidRPr="00E50B97">
        <w:rPr>
          <w:szCs w:val="20"/>
        </w:rPr>
        <w:t>.3. Излишне полученные от плательщиков средства возвращаются на основании заявления плательщика и акта сверки с плательщиком.</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0C31DB"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iCs/>
          <w:szCs w:val="20"/>
        </w:rPr>
        <w:t>8</w:t>
      </w:r>
      <w:r w:rsidR="002177C8" w:rsidRPr="00E50B97">
        <w:rPr>
          <w:iCs/>
          <w:szCs w:val="20"/>
        </w:rPr>
        <w:t>. Расчеты с подотчетными лицами</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322F9F"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lastRenderedPageBreak/>
        <w:t>8</w:t>
      </w:r>
      <w:r w:rsidR="002177C8" w:rsidRPr="00E50B97">
        <w:rPr>
          <w:szCs w:val="20"/>
        </w:rPr>
        <w:t>.1.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2177C8" w:rsidRPr="00E50B97" w:rsidRDefault="002177C8" w:rsidP="00322F9F">
      <w:pPr>
        <w:numPr>
          <w:ilvl w:val="0"/>
          <w:numId w:val="3"/>
        </w:numPr>
        <w:tabs>
          <w:tab w:val="clear" w:pos="720"/>
        </w:tabs>
        <w:ind w:left="0" w:firstLine="0"/>
        <w:jc w:val="both"/>
        <w:rPr>
          <w:szCs w:val="20"/>
        </w:rPr>
      </w:pPr>
      <w:r w:rsidRPr="00E50B97">
        <w:rPr>
          <w:szCs w:val="20"/>
        </w:rPr>
        <w:t xml:space="preserve">выдачи из кассы. При этом выплаты подотчетных сумм </w:t>
      </w:r>
      <w:proofErr w:type="gramStart"/>
      <w:r w:rsidRPr="00E50B97">
        <w:rPr>
          <w:szCs w:val="20"/>
        </w:rPr>
        <w:t>сотрудникам  производятся</w:t>
      </w:r>
      <w:proofErr w:type="gramEnd"/>
      <w:r w:rsidRPr="00E50B97">
        <w:rPr>
          <w:szCs w:val="20"/>
        </w:rPr>
        <w:t xml:space="preserve"> в течение трех рабочих дней, включая день получения денег в банке;</w:t>
      </w:r>
    </w:p>
    <w:p w:rsidR="002177C8" w:rsidRPr="00E50B97" w:rsidRDefault="002177C8" w:rsidP="00322F9F">
      <w:pPr>
        <w:numPr>
          <w:ilvl w:val="0"/>
          <w:numId w:val="3"/>
        </w:numPr>
        <w:tabs>
          <w:tab w:val="clear" w:pos="720"/>
        </w:tabs>
        <w:ind w:left="0" w:firstLine="0"/>
        <w:jc w:val="both"/>
        <w:rPr>
          <w:szCs w:val="20"/>
        </w:rPr>
      </w:pPr>
      <w:r w:rsidRPr="00E50B97">
        <w:rPr>
          <w:szCs w:val="20"/>
        </w:rPr>
        <w:t>перечисления на зарплатную карту материально ответственного лица.</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Способ выдачи денежных средств указывается в служебной записке или приказе руководителя.</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2F9F"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8</w:t>
      </w:r>
      <w:r w:rsidR="002177C8" w:rsidRPr="00E50B97">
        <w:rPr>
          <w:szCs w:val="20"/>
        </w:rPr>
        <w:t xml:space="preserve">.2. </w:t>
      </w:r>
      <w:r>
        <w:rPr>
          <w:b/>
          <w:i/>
          <w:szCs w:val="20"/>
        </w:rPr>
        <w:t>Управление</w:t>
      </w:r>
      <w:r w:rsidR="002177C8" w:rsidRPr="00E50B97">
        <w:rPr>
          <w:szCs w:val="20"/>
        </w:rPr>
        <w:t xml:space="preserve">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2F9F"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8</w:t>
      </w:r>
      <w:r w:rsidR="002177C8" w:rsidRPr="00E50B97">
        <w:rPr>
          <w:szCs w:val="20"/>
        </w:rPr>
        <w:t>.3.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322F9F"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6 Указания Банка России от 07.10.2013 № 3073-У.</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2F9F"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8</w:t>
      </w:r>
      <w:r w:rsidR="002177C8" w:rsidRPr="00E50B97">
        <w:rPr>
          <w:szCs w:val="20"/>
        </w:rPr>
        <w:t xml:space="preserve">.4.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322F9F" w:rsidRDefault="00322F9F"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highlight w:val="yellow"/>
        </w:rPr>
      </w:pPr>
      <w:r>
        <w:rPr>
          <w:szCs w:val="20"/>
        </w:rPr>
        <w:t>8.</w:t>
      </w:r>
      <w:r w:rsidR="002177C8" w:rsidRPr="00E50B97">
        <w:rPr>
          <w:szCs w:val="20"/>
        </w:rPr>
        <w:t xml:space="preserve">5. При направлении </w:t>
      </w:r>
      <w:r>
        <w:rPr>
          <w:szCs w:val="20"/>
        </w:rPr>
        <w:t xml:space="preserve">сотрудников </w:t>
      </w:r>
      <w:r w:rsidRPr="00A65116">
        <w:rPr>
          <w:b/>
          <w:i/>
          <w:szCs w:val="20"/>
        </w:rPr>
        <w:t>Управления</w:t>
      </w:r>
      <w:r w:rsidR="002177C8" w:rsidRPr="00E50B97">
        <w:rPr>
          <w:szCs w:val="20"/>
        </w:rPr>
        <w:t xml:space="preserve"> в служебные командировки на территории России расходы на них возмещаются в соответствии с </w:t>
      </w:r>
      <w:r w:rsidR="009E0F1F">
        <w:rPr>
          <w:szCs w:val="20"/>
        </w:rPr>
        <w:t xml:space="preserve">распоряжением администрации Октябрьского района от 22.05.2017 № 65-р «О порядке командирования лиц, замещающих муниципальные должности, должности муниципальной службы, лиц, замещающих должности, не являющиеся должностями муниципальной службы и осуществляющих техническое обеспечение деятельности администрации Октябрьского района». </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9E0F1F">
        <w:rPr>
          <w:szCs w:val="20"/>
        </w:rPr>
        <w:t>Порядок оформления служебных командировок и возмещения командировочных расходов приведен в приложении 8.</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2F9F"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8</w:t>
      </w:r>
      <w:r w:rsidR="002177C8" w:rsidRPr="00E50B97">
        <w:rPr>
          <w:szCs w:val="20"/>
        </w:rPr>
        <w:t>.6. По возвращ</w:t>
      </w:r>
      <w:r>
        <w:rPr>
          <w:szCs w:val="20"/>
        </w:rPr>
        <w:t xml:space="preserve">ении из командировки сотрудник </w:t>
      </w:r>
      <w:r w:rsidR="002177C8" w:rsidRPr="00E50B97">
        <w:rPr>
          <w:szCs w:val="20"/>
        </w:rPr>
        <w:t>представляет авансовый отчет об израсходованных суммах в течение трех рабочих дней.</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26 постановления Правительства от 13.10.2008 № 749.</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322F9F" w:rsidRDefault="00322F9F"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8</w:t>
      </w:r>
      <w:r w:rsidR="002177C8" w:rsidRPr="00E50B97">
        <w:rPr>
          <w:szCs w:val="20"/>
        </w:rPr>
        <w:t>.7. Предельные сроки отчета по выданным доверенностям на получение материальных ценностей устанавливаются следующие:</w:t>
      </w:r>
    </w:p>
    <w:p w:rsidR="00322F9F"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в течение 10 календарных дней с момента получения;</w:t>
      </w:r>
    </w:p>
    <w:p w:rsidR="00322F9F"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в течение трех рабочих дней с момента получения материальных ценностей.</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Доверенност</w:t>
      </w:r>
      <w:r w:rsidR="00322F9F">
        <w:rPr>
          <w:szCs w:val="20"/>
        </w:rPr>
        <w:t>и выдаются штатным сотрудникам</w:t>
      </w:r>
      <w:r w:rsidRPr="00E50B97">
        <w:rPr>
          <w:szCs w:val="20"/>
        </w:rPr>
        <w:t>, с которыми заключен договор о полной материальной ответственности.</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2F9F"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8</w:t>
      </w:r>
      <w:r w:rsidR="002177C8" w:rsidRPr="00E50B97">
        <w:rPr>
          <w:szCs w:val="20"/>
        </w:rPr>
        <w:t>.8. Авансовые отчеты брошюруются в хронологическом порядке в последний день отчетного месяца.</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322F9F"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iCs/>
          <w:szCs w:val="20"/>
        </w:rPr>
        <w:t>9</w:t>
      </w:r>
      <w:r w:rsidR="002177C8" w:rsidRPr="00E50B97">
        <w:rPr>
          <w:iCs/>
          <w:szCs w:val="20"/>
        </w:rPr>
        <w:t xml:space="preserve">. Расчеты с дебиторами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lastRenderedPageBreak/>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322F9F"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10</w:t>
      </w:r>
      <w:r w:rsidR="002177C8" w:rsidRPr="00E50B97">
        <w:rPr>
          <w:szCs w:val="20"/>
        </w:rPr>
        <w:t>. Расчеты по обязательствам</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322F9F"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10</w:t>
      </w:r>
      <w:r w:rsidR="002177C8" w:rsidRPr="00E50B97">
        <w:rPr>
          <w:szCs w:val="20"/>
        </w:rPr>
        <w:t>.1. К счету КБК 1.303.05.000 «Расчеты по прочим платежам в бюджет» применяются дополнительные аналитические коды:</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 – «Государственная пошлина» (КБК 1.303.15.000);</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 – «Транспортный налог» (КБК 1.303.25.000);</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3 – «Пени, штрафы, санкции по налоговым платежам» (КБК 1.303.35.000);</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4 – «Административные штрафы, штрафы ГИБДД» (КБК 1.303.45.000);</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2F9F"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10</w:t>
      </w:r>
      <w:r w:rsidR="002177C8" w:rsidRPr="00E50B97">
        <w:rPr>
          <w:szCs w:val="20"/>
        </w:rPr>
        <w:t>.2. Аналитический учет расчетов по пособиям и иным социальным выплатам ведется в разрезе физических лиц – получателей социальных выплат.</w:t>
      </w:r>
    </w:p>
    <w:p w:rsidR="002177C8" w:rsidRPr="00E50B97" w:rsidRDefault="002177C8"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322F9F" w:rsidP="0032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10</w:t>
      </w:r>
      <w:r w:rsidR="002177C8" w:rsidRPr="00E50B97">
        <w:rPr>
          <w:szCs w:val="20"/>
        </w:rPr>
        <w:t>.3.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322F9F"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11</w:t>
      </w:r>
      <w:r w:rsidR="002177C8" w:rsidRPr="00E50B97">
        <w:rPr>
          <w:szCs w:val="20"/>
        </w:rPr>
        <w:t>. Дебиторская и кредиторская задолженность</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322F9F"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11</w:t>
      </w:r>
      <w:r w:rsidR="002177C8" w:rsidRPr="00E50B97">
        <w:rPr>
          <w:szCs w:val="20"/>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339 Инструкции к Единому плану счетов № 157н, пункт 11 СГС «Доходы».</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2177C8" w:rsidRPr="00E50B97" w:rsidRDefault="00BF0B9E"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11</w:t>
      </w:r>
      <w:r w:rsidR="002177C8" w:rsidRPr="00E50B97">
        <w:rPr>
          <w:szCs w:val="20"/>
        </w:rPr>
        <w:t xml:space="preserve">.2. Кредиторская задолженность, не востребованная кредитором, списывается на финансовый результат на основании приказа руководителя </w:t>
      </w:r>
      <w:r w:rsidRPr="00A65116">
        <w:rPr>
          <w:b/>
          <w:i/>
          <w:szCs w:val="20"/>
        </w:rPr>
        <w:t>Управления</w:t>
      </w:r>
      <w:r w:rsidR="002177C8" w:rsidRPr="00E50B97">
        <w:rPr>
          <w:szCs w:val="20"/>
        </w:rPr>
        <w:t xml:space="preserve">.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Одновременно списанная с балансового учета кредиторская задолженность отражается на </w:t>
      </w:r>
      <w:proofErr w:type="spellStart"/>
      <w:r w:rsidRPr="00E50B97">
        <w:rPr>
          <w:szCs w:val="20"/>
        </w:rPr>
        <w:t>забалансовом</w:t>
      </w:r>
      <w:proofErr w:type="spellEnd"/>
      <w:r w:rsidRPr="00E50B97">
        <w:rPr>
          <w:szCs w:val="20"/>
        </w:rPr>
        <w:t xml:space="preserve"> счете 20 «Задолженность, не востребованная кредиторами».</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Списание задолженности с </w:t>
      </w:r>
      <w:proofErr w:type="spellStart"/>
      <w:r w:rsidRPr="00E50B97">
        <w:rPr>
          <w:szCs w:val="20"/>
        </w:rPr>
        <w:t>забалансового</w:t>
      </w:r>
      <w:proofErr w:type="spellEnd"/>
      <w:r w:rsidRPr="00E50B97">
        <w:rPr>
          <w:szCs w:val="20"/>
        </w:rPr>
        <w:t xml:space="preserve"> учета осуществляется по итогам инвентаризации задолженности на основании решения инвентаризационной комиссии </w:t>
      </w:r>
      <w:r w:rsidR="00BF0B9E" w:rsidRPr="00A65116">
        <w:rPr>
          <w:b/>
          <w:i/>
          <w:szCs w:val="20"/>
        </w:rPr>
        <w:t>Управления</w:t>
      </w:r>
      <w:r w:rsidRPr="00E50B97">
        <w:rPr>
          <w:szCs w:val="20"/>
        </w:rPr>
        <w:t>:</w:t>
      </w:r>
    </w:p>
    <w:p w:rsidR="00BF0B9E"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 по истечении </w:t>
      </w:r>
      <w:r w:rsidRPr="00E50B97">
        <w:rPr>
          <w:rStyle w:val="fill"/>
          <w:b/>
          <w:i/>
          <w:szCs w:val="20"/>
        </w:rPr>
        <w:t>пяти</w:t>
      </w:r>
      <w:r w:rsidRPr="00E50B97">
        <w:rPr>
          <w:szCs w:val="20"/>
        </w:rPr>
        <w:t xml:space="preserve"> лет отражения задолженности на </w:t>
      </w:r>
      <w:proofErr w:type="spellStart"/>
      <w:r w:rsidRPr="00E50B97">
        <w:rPr>
          <w:szCs w:val="20"/>
        </w:rPr>
        <w:t>забалансовом</w:t>
      </w:r>
      <w:proofErr w:type="spellEnd"/>
      <w:r w:rsidRPr="00E50B97">
        <w:rPr>
          <w:szCs w:val="20"/>
        </w:rPr>
        <w:t xml:space="preserve"> учете;</w:t>
      </w:r>
    </w:p>
    <w:p w:rsidR="00BF0B9E"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по завершении срока возможного возобновления процедуры взыскания задолженности согласно действующему законодательству;</w:t>
      </w:r>
    </w:p>
    <w:p w:rsidR="00BF0B9E"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при наличии документов, подтверждающих прекращение обязательства смертью (ликвидацией) контрагента.</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Кредиторская задолженность списывается с баланса отдельно по каждому обязательству (кредитору</w:t>
      </w:r>
      <w:proofErr w:type="gramStart"/>
      <w:r w:rsidRPr="00E50B97">
        <w:rPr>
          <w:szCs w:val="20"/>
        </w:rPr>
        <w:t>).</w:t>
      </w:r>
      <w:r w:rsidRPr="00E50B97">
        <w:rPr>
          <w:szCs w:val="20"/>
        </w:rPr>
        <w:br/>
        <w:t>Основание</w:t>
      </w:r>
      <w:proofErr w:type="gramEnd"/>
      <w:r w:rsidRPr="00E50B97">
        <w:rPr>
          <w:szCs w:val="20"/>
        </w:rPr>
        <w:t>: пункты 339, 372 Инструкции к Единому плану счетов № 157н.</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iCs/>
          <w:szCs w:val="20"/>
        </w:rPr>
        <w:t>1</w:t>
      </w:r>
      <w:r w:rsidR="00BF0B9E">
        <w:rPr>
          <w:iCs/>
          <w:szCs w:val="20"/>
        </w:rPr>
        <w:t>2</w:t>
      </w:r>
      <w:r w:rsidRPr="00E50B97">
        <w:rPr>
          <w:iCs/>
          <w:szCs w:val="20"/>
        </w:rPr>
        <w:t>. Финансовый результат</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BF0B9E"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12</w:t>
      </w:r>
      <w:r w:rsidR="002177C8" w:rsidRPr="00E50B97">
        <w:rPr>
          <w:szCs w:val="20"/>
        </w:rPr>
        <w:t xml:space="preserve">.1.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w:t>
      </w:r>
      <w:r w:rsidR="002177C8" w:rsidRPr="00E50B97">
        <w:rPr>
          <w:szCs w:val="20"/>
        </w:rPr>
        <w:lastRenderedPageBreak/>
        <w:t>доходов равномерно (ежемесячно) на протяжении срока пользования объектом учета аренды.</w:t>
      </w:r>
      <w:r w:rsidR="002177C8" w:rsidRPr="00E50B97">
        <w:rPr>
          <w:szCs w:val="20"/>
        </w:rPr>
        <w:br/>
        <w:t>Основание: пункт 25 СГС «Аренда», подпункт «а» пункта 55 СГС «Доходы».</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sidR="00BF0B9E">
        <w:rPr>
          <w:szCs w:val="20"/>
        </w:rPr>
        <w:t>2</w:t>
      </w:r>
      <w:r w:rsidRPr="00E50B97">
        <w:rPr>
          <w:szCs w:val="20"/>
        </w:rPr>
        <w:t>.2.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 равномерно в последний день каждого месяца.</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301 Инструкции к Единому плану счетов № 157н, подпункт «а» пункта 55 СГС «Доходы».</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sidR="00BF0B9E">
        <w:rPr>
          <w:szCs w:val="20"/>
        </w:rPr>
        <w:t>2</w:t>
      </w:r>
      <w:r w:rsidRPr="00E50B97">
        <w:rPr>
          <w:szCs w:val="20"/>
        </w:rPr>
        <w:t xml:space="preserve">.3. </w:t>
      </w:r>
      <w:r w:rsidR="00BF0B9E">
        <w:rPr>
          <w:b/>
          <w:i/>
          <w:szCs w:val="20"/>
        </w:rPr>
        <w:t>Управление</w:t>
      </w:r>
      <w:r w:rsidRPr="00E50B97">
        <w:rPr>
          <w:szCs w:val="20"/>
        </w:rPr>
        <w:t xml:space="preserve"> осуществляет расходы в пределах установленных норм и в соответствии с бюджетной сметой на отчетный год: </w:t>
      </w:r>
    </w:p>
    <w:p w:rsidR="002177C8" w:rsidRPr="00E50B97" w:rsidRDefault="002177C8" w:rsidP="00BF0B9E">
      <w:pPr>
        <w:numPr>
          <w:ilvl w:val="0"/>
          <w:numId w:val="4"/>
        </w:numPr>
        <w:tabs>
          <w:tab w:val="clear" w:pos="720"/>
        </w:tabs>
        <w:ind w:left="0" w:firstLine="0"/>
        <w:jc w:val="both"/>
        <w:rPr>
          <w:szCs w:val="20"/>
        </w:rPr>
      </w:pPr>
      <w:r w:rsidRPr="00E50B97">
        <w:rPr>
          <w:szCs w:val="20"/>
        </w:rPr>
        <w:t>на междугородные переговоры, услуги по доступу в Инт</w:t>
      </w:r>
      <w:r w:rsidR="00BF0B9E">
        <w:rPr>
          <w:szCs w:val="20"/>
        </w:rPr>
        <w:t>ернет – по фактическому расходу.</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BF0B9E">
      <w:pPr>
        <w:jc w:val="both"/>
        <w:rPr>
          <w:szCs w:val="20"/>
        </w:rPr>
      </w:pPr>
      <w:r w:rsidRPr="00E50B97">
        <w:rPr>
          <w:szCs w:val="20"/>
        </w:rPr>
        <w:t>1</w:t>
      </w:r>
      <w:r w:rsidR="00BF0B9E">
        <w:rPr>
          <w:szCs w:val="20"/>
        </w:rPr>
        <w:t>2</w:t>
      </w:r>
      <w:r w:rsidRPr="00E50B97">
        <w:rPr>
          <w:szCs w:val="20"/>
        </w:rPr>
        <w:t>.4. В составе расходов будущих периодов на счете КБК 1.401.50.000 «Расходы будущих периодов» отражаются расходы:</w:t>
      </w:r>
    </w:p>
    <w:p w:rsidR="002177C8" w:rsidRPr="00E50B97" w:rsidRDefault="002177C8" w:rsidP="00BF0B9E">
      <w:pPr>
        <w:numPr>
          <w:ilvl w:val="0"/>
          <w:numId w:val="13"/>
        </w:numPr>
        <w:ind w:left="0" w:firstLine="0"/>
        <w:jc w:val="both"/>
        <w:rPr>
          <w:szCs w:val="20"/>
        </w:rPr>
      </w:pPr>
      <w:r w:rsidRPr="00E50B97">
        <w:rPr>
          <w:szCs w:val="20"/>
        </w:rPr>
        <w:t>по страхованию имущества, гражданской ответственности;</w:t>
      </w:r>
    </w:p>
    <w:p w:rsidR="002177C8" w:rsidRPr="00E50B97" w:rsidRDefault="002177C8" w:rsidP="00BF0B9E">
      <w:pPr>
        <w:numPr>
          <w:ilvl w:val="0"/>
          <w:numId w:val="13"/>
        </w:numPr>
        <w:ind w:left="0" w:firstLine="0"/>
        <w:jc w:val="both"/>
        <w:rPr>
          <w:szCs w:val="20"/>
        </w:rPr>
      </w:pPr>
      <w:r w:rsidRPr="00E50B97">
        <w:rPr>
          <w:szCs w:val="20"/>
        </w:rPr>
        <w:t>по приобретению неисключительного права пользования нематериальными активами в течение нескольких отчетных периодов;</w:t>
      </w:r>
    </w:p>
    <w:p w:rsidR="002177C8" w:rsidRPr="00E50B97" w:rsidRDefault="002177C8" w:rsidP="00BF0B9E">
      <w:pPr>
        <w:numPr>
          <w:ilvl w:val="0"/>
          <w:numId w:val="13"/>
        </w:numPr>
        <w:ind w:left="0" w:firstLine="0"/>
        <w:jc w:val="both"/>
        <w:rPr>
          <w:szCs w:val="20"/>
        </w:rPr>
      </w:pPr>
      <w:r w:rsidRPr="00E50B97">
        <w:rPr>
          <w:szCs w:val="20"/>
        </w:rPr>
        <w:t>…</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E50B97">
        <w:rPr>
          <w:szCs w:val="20"/>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sidR="00BF0B9E" w:rsidRPr="00A65116">
        <w:rPr>
          <w:b/>
          <w:i/>
          <w:szCs w:val="20"/>
        </w:rPr>
        <w:t>Управления</w:t>
      </w:r>
      <w:r w:rsidRPr="00E50B97">
        <w:rPr>
          <w:szCs w:val="20"/>
        </w:rPr>
        <w:t xml:space="preserve"> в приказе.</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пункты 302, 302.1 Инструкции к Единому плану счетов № 157н.</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BF0B9E"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sidR="00BF0B9E">
        <w:rPr>
          <w:szCs w:val="20"/>
        </w:rPr>
        <w:t>2</w:t>
      </w:r>
      <w:r w:rsidRPr="00E50B97">
        <w:rPr>
          <w:szCs w:val="20"/>
        </w:rPr>
        <w:t>.5.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66 Инструкции к Единому плану счетов № 157н.</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BF0B9E"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w:t>
      </w:r>
      <w:r w:rsidR="00BF0B9E">
        <w:rPr>
          <w:szCs w:val="20"/>
        </w:rPr>
        <w:t>2</w:t>
      </w:r>
      <w:r w:rsidRPr="00E50B97">
        <w:rPr>
          <w:szCs w:val="20"/>
        </w:rPr>
        <w:t xml:space="preserve">.6. В </w:t>
      </w:r>
      <w:r w:rsidR="00BF0B9E">
        <w:rPr>
          <w:b/>
          <w:i/>
          <w:szCs w:val="20"/>
        </w:rPr>
        <w:t>Управлении</w:t>
      </w:r>
      <w:r w:rsidR="00BF0B9E" w:rsidRPr="00E50B97">
        <w:rPr>
          <w:szCs w:val="20"/>
        </w:rPr>
        <w:t xml:space="preserve"> </w:t>
      </w:r>
      <w:r w:rsidRPr="00E50B97">
        <w:rPr>
          <w:szCs w:val="20"/>
        </w:rPr>
        <w:t>создаются:</w:t>
      </w:r>
    </w:p>
    <w:p w:rsidR="00BF0B9E"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 резерв на предстоящую оплату отпусков. Порядок расчета резерва приведен в приложении </w:t>
      </w:r>
      <w:r w:rsidRPr="007D3440">
        <w:rPr>
          <w:szCs w:val="20"/>
        </w:rPr>
        <w:t>1</w:t>
      </w:r>
      <w:r w:rsidR="007D3440">
        <w:rPr>
          <w:szCs w:val="20"/>
        </w:rPr>
        <w:t>4</w:t>
      </w:r>
      <w:r w:rsidRPr="00E50B97">
        <w:rPr>
          <w:szCs w:val="20"/>
        </w:rPr>
        <w:t>;</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 резерв по претензионным требованиям – при необходимости. Величина резерва устанавливается в размере претензии, предъявленной </w:t>
      </w:r>
      <w:r w:rsidR="00BF0B9E" w:rsidRPr="00A65116">
        <w:rPr>
          <w:b/>
          <w:i/>
          <w:szCs w:val="20"/>
        </w:rPr>
        <w:t>Управлени</w:t>
      </w:r>
      <w:r w:rsidR="00BF0B9E">
        <w:rPr>
          <w:b/>
          <w:i/>
          <w:szCs w:val="20"/>
        </w:rPr>
        <w:t>ю</w:t>
      </w:r>
      <w:r w:rsidR="00BF0B9E" w:rsidRPr="00E50B97">
        <w:rPr>
          <w:szCs w:val="20"/>
        </w:rPr>
        <w:t xml:space="preserve"> </w:t>
      </w:r>
      <w:r w:rsidRPr="00E50B97">
        <w:rPr>
          <w:szCs w:val="20"/>
        </w:rPr>
        <w:t xml:space="preserve">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E50B97">
        <w:rPr>
          <w:szCs w:val="20"/>
        </w:rPr>
        <w:t>сторно</w:t>
      </w:r>
      <w:proofErr w:type="spellEnd"/>
      <w:proofErr w:type="gramStart"/>
      <w:r w:rsidRPr="00E50B97">
        <w:rPr>
          <w:szCs w:val="20"/>
        </w:rPr>
        <w:t>»;</w:t>
      </w:r>
      <w:r w:rsidRPr="00E50B97">
        <w:rPr>
          <w:szCs w:val="20"/>
        </w:rPr>
        <w:br/>
        <w:t>–</w:t>
      </w:r>
      <w:proofErr w:type="gramEnd"/>
      <w:r w:rsidRPr="00E50B97">
        <w:rPr>
          <w:szCs w:val="20"/>
        </w:rPr>
        <w:t xml:space="preserve">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w:t>
      </w:r>
      <w:r w:rsidRPr="00E50B97">
        <w:rPr>
          <w:szCs w:val="20"/>
        </w:rPr>
        <w:br/>
        <w:t>Основание: пункт 302.1 Инструкции к Единому плану счетов № 157н, пункт 11 СГС «Доходы».</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lastRenderedPageBreak/>
        <w:t> </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iCs/>
          <w:szCs w:val="20"/>
        </w:rPr>
        <w:t>1</w:t>
      </w:r>
      <w:r w:rsidR="00BF0B9E">
        <w:rPr>
          <w:iCs/>
          <w:szCs w:val="20"/>
        </w:rPr>
        <w:t>3</w:t>
      </w:r>
      <w:r w:rsidRPr="00E50B97">
        <w:rPr>
          <w:iCs/>
          <w:szCs w:val="20"/>
        </w:rPr>
        <w:t>. Санкционирование расходов</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Принятие бюджетных (денежных) обязательств к учету осуществляется в пределах лимитов бюджетных обязательств в порядке, приведенном в приложении </w:t>
      </w:r>
      <w:r w:rsidR="007D3440" w:rsidRPr="007D3440">
        <w:rPr>
          <w:szCs w:val="20"/>
        </w:rPr>
        <w:t>7</w:t>
      </w:r>
      <w:r w:rsidRPr="007D3440">
        <w:rPr>
          <w:szCs w:val="20"/>
        </w:rPr>
        <w:t>.</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iCs/>
          <w:szCs w:val="20"/>
        </w:rPr>
        <w:t>1</w:t>
      </w:r>
      <w:r w:rsidR="00BF0B9E">
        <w:rPr>
          <w:iCs/>
          <w:szCs w:val="20"/>
        </w:rPr>
        <w:t>4</w:t>
      </w:r>
      <w:r w:rsidRPr="00E50B97">
        <w:rPr>
          <w:iCs/>
          <w:szCs w:val="20"/>
        </w:rPr>
        <w:t>. События после отчетной даты</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Признание в учете и раскрытие в бюджетной отчетности событий после отчетной даты осуществляется в порядке, приведенном в приложении </w:t>
      </w:r>
      <w:r w:rsidR="007D3440">
        <w:rPr>
          <w:szCs w:val="20"/>
        </w:rPr>
        <w:t>1</w:t>
      </w:r>
      <w:r w:rsidR="007D3440" w:rsidRPr="007D3440">
        <w:rPr>
          <w:szCs w:val="20"/>
        </w:rPr>
        <w:t>5</w:t>
      </w:r>
      <w:r w:rsidRPr="007D3440">
        <w:rPr>
          <w:szCs w:val="20"/>
        </w:rPr>
        <w:t>.</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bCs/>
          <w:szCs w:val="20"/>
          <w:lang w:val="en-US"/>
        </w:rPr>
        <w:t>VI</w:t>
      </w:r>
      <w:r w:rsidRPr="00E50B97">
        <w:rPr>
          <w:bCs/>
          <w:szCs w:val="20"/>
        </w:rPr>
        <w:t>. Инвентаризация имущества и обязательств</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FD381A"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1. Инвентаризацию имущества и обязательств (в т. ч. числящихся на </w:t>
      </w:r>
      <w:proofErr w:type="spellStart"/>
      <w:r w:rsidRPr="00E50B97">
        <w:rPr>
          <w:szCs w:val="20"/>
        </w:rPr>
        <w:t>забалансовых</w:t>
      </w:r>
      <w:proofErr w:type="spellEnd"/>
      <w:r w:rsidRPr="00E50B97">
        <w:rPr>
          <w:szCs w:val="20"/>
        </w:rPr>
        <w:t xml:space="preserve"> счетах),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w:t>
      </w:r>
      <w:r w:rsidR="007D3440" w:rsidRPr="007D3440">
        <w:rPr>
          <w:szCs w:val="20"/>
        </w:rPr>
        <w:t>8</w:t>
      </w:r>
      <w:r w:rsidRPr="007D3440">
        <w:rPr>
          <w:szCs w:val="20"/>
        </w:rPr>
        <w:t>.</w:t>
      </w:r>
    </w:p>
    <w:p w:rsidR="007D3440" w:rsidRDefault="007D3440"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Основание: статья 11 Закона от 06.12.2011 № 402-ФЗ, раздел </w:t>
      </w:r>
      <w:r w:rsidRPr="00E50B97">
        <w:rPr>
          <w:szCs w:val="20"/>
          <w:lang w:val="en-US"/>
        </w:rPr>
        <w:t>VIII</w:t>
      </w:r>
      <w:r w:rsidRPr="00E50B97">
        <w:rPr>
          <w:szCs w:val="20"/>
        </w:rPr>
        <w:t xml:space="preserve"> СГС «Концептуальные основы бухучета и отчетности».</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 Состав комиссии для проведения внезапной ревизии кассы приведен в приложении </w:t>
      </w:r>
      <w:r w:rsidR="007D3440" w:rsidRPr="007D3440">
        <w:rPr>
          <w:szCs w:val="20"/>
        </w:rPr>
        <w:t>3</w:t>
      </w:r>
      <w:r w:rsidRPr="007D3440">
        <w:rPr>
          <w:szCs w:val="20"/>
        </w:rPr>
        <w:t>.</w:t>
      </w:r>
    </w:p>
    <w:p w:rsidR="002177C8" w:rsidRPr="00E50B97" w:rsidRDefault="002177C8" w:rsidP="00BF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2177C8">
      <w:pPr>
        <w:jc w:val="center"/>
        <w:rPr>
          <w:szCs w:val="20"/>
        </w:rPr>
      </w:pPr>
      <w:r w:rsidRPr="00E50B97">
        <w:rPr>
          <w:szCs w:val="20"/>
          <w:lang w:val="en-US"/>
        </w:rPr>
        <w:t>VII</w:t>
      </w:r>
      <w:r w:rsidRPr="00E50B97">
        <w:rPr>
          <w:szCs w:val="20"/>
        </w:rPr>
        <w:t xml:space="preserve">. </w:t>
      </w:r>
      <w:r w:rsidRPr="00E50B97">
        <w:rPr>
          <w:bCs/>
          <w:szCs w:val="20"/>
        </w:rPr>
        <w:t>Порядок организации и обеспечения внутреннего финансового контроля</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1. </w:t>
      </w:r>
      <w:r w:rsidR="00FD381A">
        <w:rPr>
          <w:b/>
          <w:i/>
          <w:szCs w:val="20"/>
        </w:rPr>
        <w:t>Управление</w:t>
      </w:r>
      <w:r w:rsidRPr="00E50B97">
        <w:rPr>
          <w:szCs w:val="20"/>
        </w:rPr>
        <w:t xml:space="preserve"> осуществляет </w:t>
      </w:r>
      <w:proofErr w:type="gramStart"/>
      <w:r w:rsidRPr="00E50B97">
        <w:rPr>
          <w:szCs w:val="20"/>
        </w:rPr>
        <w:t>внутренний финансовый контроль</w:t>
      </w:r>
      <w:proofErr w:type="gramEnd"/>
      <w:r w:rsidRPr="00E50B97">
        <w:rPr>
          <w:szCs w:val="20"/>
        </w:rPr>
        <w:t xml:space="preserve"> направленный на:</w:t>
      </w:r>
    </w:p>
    <w:p w:rsidR="002177C8" w:rsidRPr="00E50B97" w:rsidRDefault="002177C8" w:rsidP="00FD381A">
      <w:pPr>
        <w:numPr>
          <w:ilvl w:val="0"/>
          <w:numId w:val="9"/>
        </w:numPr>
        <w:tabs>
          <w:tab w:val="clear" w:pos="720"/>
        </w:tabs>
        <w:ind w:left="0" w:firstLine="0"/>
        <w:jc w:val="both"/>
        <w:rPr>
          <w:szCs w:val="20"/>
        </w:rPr>
      </w:pPr>
      <w:r w:rsidRPr="00E50B97">
        <w:rPr>
          <w:szCs w:val="20"/>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00FD381A">
        <w:rPr>
          <w:b/>
          <w:i/>
          <w:szCs w:val="20"/>
        </w:rPr>
        <w:t>Управлением</w:t>
      </w:r>
      <w:r w:rsidRPr="00E50B97">
        <w:rPr>
          <w:szCs w:val="20"/>
        </w:rPr>
        <w:t xml:space="preserve"> (как распорядителем) и подведомственными ему получателями бюджетных средств – как распорядитель бюджетных средств;</w:t>
      </w:r>
    </w:p>
    <w:p w:rsidR="002177C8" w:rsidRPr="00E50B97" w:rsidRDefault="002177C8" w:rsidP="00FD381A">
      <w:pPr>
        <w:numPr>
          <w:ilvl w:val="0"/>
          <w:numId w:val="9"/>
        </w:numPr>
        <w:tabs>
          <w:tab w:val="clear" w:pos="720"/>
        </w:tabs>
        <w:ind w:left="0" w:firstLine="0"/>
        <w:jc w:val="both"/>
        <w:rPr>
          <w:szCs w:val="20"/>
        </w:rPr>
      </w:pPr>
      <w:r w:rsidRPr="00E50B97">
        <w:rPr>
          <w:szCs w:val="20"/>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2. Внутренний финансовый контроль в </w:t>
      </w:r>
      <w:r w:rsidR="00FD381A">
        <w:rPr>
          <w:b/>
          <w:i/>
          <w:szCs w:val="20"/>
        </w:rPr>
        <w:t>Управлении</w:t>
      </w:r>
      <w:r w:rsidR="00FD381A" w:rsidRPr="00E50B97">
        <w:rPr>
          <w:szCs w:val="20"/>
        </w:rPr>
        <w:t xml:space="preserve"> </w:t>
      </w:r>
      <w:r w:rsidRPr="00E50B97">
        <w:rPr>
          <w:szCs w:val="20"/>
        </w:rPr>
        <w:t>осуществляет комиссия. Помимо комиссии постоянный текущий контроль в ходе своей деятельности осуществляют в рамках своих полномочий:</w:t>
      </w:r>
    </w:p>
    <w:p w:rsidR="002177C8" w:rsidRPr="00E50B97" w:rsidRDefault="002177C8" w:rsidP="00FD381A">
      <w:pPr>
        <w:numPr>
          <w:ilvl w:val="0"/>
          <w:numId w:val="10"/>
        </w:numPr>
        <w:tabs>
          <w:tab w:val="clear" w:pos="720"/>
        </w:tabs>
        <w:ind w:left="0" w:firstLine="0"/>
        <w:jc w:val="both"/>
        <w:rPr>
          <w:szCs w:val="20"/>
        </w:rPr>
      </w:pPr>
      <w:r w:rsidRPr="00E50B97">
        <w:rPr>
          <w:szCs w:val="20"/>
        </w:rPr>
        <w:t xml:space="preserve">руководитель </w:t>
      </w:r>
      <w:r w:rsidR="00FD381A" w:rsidRPr="00A65116">
        <w:rPr>
          <w:b/>
          <w:i/>
          <w:szCs w:val="20"/>
        </w:rPr>
        <w:t>Управления</w:t>
      </w:r>
      <w:r w:rsidR="00FD381A">
        <w:rPr>
          <w:b/>
          <w:i/>
          <w:szCs w:val="20"/>
        </w:rPr>
        <w:t>,</w:t>
      </w:r>
      <w:r w:rsidRPr="00E50B97">
        <w:rPr>
          <w:szCs w:val="20"/>
        </w:rPr>
        <w:t xml:space="preserve"> его заместител</w:t>
      </w:r>
      <w:r w:rsidR="00FD381A">
        <w:rPr>
          <w:szCs w:val="20"/>
        </w:rPr>
        <w:t>ь</w:t>
      </w:r>
      <w:r w:rsidRPr="00E50B97">
        <w:rPr>
          <w:szCs w:val="20"/>
        </w:rPr>
        <w:t>;</w:t>
      </w:r>
    </w:p>
    <w:p w:rsidR="002177C8" w:rsidRPr="00E50B97" w:rsidRDefault="002177C8" w:rsidP="00FD381A">
      <w:pPr>
        <w:numPr>
          <w:ilvl w:val="0"/>
          <w:numId w:val="10"/>
        </w:numPr>
        <w:tabs>
          <w:tab w:val="clear" w:pos="720"/>
        </w:tabs>
        <w:ind w:left="0" w:firstLine="0"/>
        <w:jc w:val="both"/>
        <w:rPr>
          <w:szCs w:val="20"/>
        </w:rPr>
      </w:pPr>
      <w:r w:rsidRPr="00E50B97">
        <w:rPr>
          <w:szCs w:val="20"/>
        </w:rPr>
        <w:t>главный бухгалтер, сотрудники бухгалтерии;</w:t>
      </w:r>
    </w:p>
    <w:p w:rsidR="002177C8" w:rsidRPr="00E50B97" w:rsidRDefault="00FD381A" w:rsidP="00FD381A">
      <w:pPr>
        <w:numPr>
          <w:ilvl w:val="0"/>
          <w:numId w:val="10"/>
        </w:numPr>
        <w:tabs>
          <w:tab w:val="clear" w:pos="720"/>
        </w:tabs>
        <w:ind w:left="0" w:firstLine="0"/>
        <w:jc w:val="both"/>
        <w:rPr>
          <w:szCs w:val="20"/>
        </w:rPr>
      </w:pPr>
      <w:r>
        <w:rPr>
          <w:szCs w:val="20"/>
        </w:rPr>
        <w:t>заведующий планово</w:t>
      </w:r>
      <w:r w:rsidR="009E0F1F">
        <w:rPr>
          <w:szCs w:val="20"/>
        </w:rPr>
        <w:t>-</w:t>
      </w:r>
      <w:r>
        <w:rPr>
          <w:szCs w:val="20"/>
        </w:rPr>
        <w:t>экономическим</w:t>
      </w:r>
      <w:r w:rsidR="002177C8" w:rsidRPr="00E50B97">
        <w:rPr>
          <w:szCs w:val="20"/>
        </w:rPr>
        <w:t xml:space="preserve"> отдел</w:t>
      </w:r>
      <w:r>
        <w:rPr>
          <w:szCs w:val="20"/>
        </w:rPr>
        <w:t>ом</w:t>
      </w:r>
      <w:r w:rsidR="002177C8" w:rsidRPr="00E50B97">
        <w:rPr>
          <w:szCs w:val="20"/>
        </w:rPr>
        <w:t>, сотрудники отдела;</w:t>
      </w:r>
    </w:p>
    <w:p w:rsidR="002177C8" w:rsidRPr="00E50B97" w:rsidRDefault="002177C8" w:rsidP="00FD381A">
      <w:pPr>
        <w:numPr>
          <w:ilvl w:val="0"/>
          <w:numId w:val="10"/>
        </w:numPr>
        <w:tabs>
          <w:tab w:val="clear" w:pos="720"/>
        </w:tabs>
        <w:ind w:left="0" w:firstLine="0"/>
        <w:jc w:val="both"/>
        <w:rPr>
          <w:szCs w:val="20"/>
        </w:rPr>
      </w:pPr>
      <w:r w:rsidRPr="00E50B97">
        <w:rPr>
          <w:szCs w:val="20"/>
        </w:rPr>
        <w:t xml:space="preserve">иные должностные лица </w:t>
      </w:r>
      <w:r w:rsidR="00FD381A" w:rsidRPr="00A65116">
        <w:rPr>
          <w:b/>
          <w:i/>
          <w:szCs w:val="20"/>
        </w:rPr>
        <w:t>Управления</w:t>
      </w:r>
      <w:r w:rsidRPr="00E50B97">
        <w:rPr>
          <w:szCs w:val="20"/>
        </w:rPr>
        <w:t xml:space="preserve"> в соответствии со своими обязанностями.</w:t>
      </w: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xml:space="preserve">3. Положение о внутреннем финансовом контроле, о комиссии и график проведения внутренних проверок финансово-хозяйственной деятельности приведен в </w:t>
      </w:r>
      <w:r w:rsidRPr="007D3440">
        <w:rPr>
          <w:szCs w:val="20"/>
        </w:rPr>
        <w:t>приложении 1</w:t>
      </w:r>
      <w:r w:rsidR="007D3440" w:rsidRPr="007D3440">
        <w:rPr>
          <w:szCs w:val="20"/>
        </w:rPr>
        <w:t>3</w:t>
      </w:r>
      <w:r w:rsidRPr="007D3440">
        <w:rPr>
          <w:szCs w:val="20"/>
        </w:rPr>
        <w:t>.</w:t>
      </w:r>
      <w:r w:rsidRPr="00E50B97">
        <w:rPr>
          <w:szCs w:val="20"/>
        </w:rPr>
        <w:br/>
        <w:t>Основание: пункт 6 Инструкции к Единому плану счетов № 157н.</w:t>
      </w: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 </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lang w:val="en-US"/>
        </w:rPr>
        <w:t>VIII</w:t>
      </w:r>
      <w:r w:rsidRPr="00E50B97">
        <w:rPr>
          <w:bCs/>
          <w:szCs w:val="20"/>
        </w:rPr>
        <w:t>. Бюджетная отчетность</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lastRenderedPageBreak/>
        <w:t> </w:t>
      </w: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FD381A" w:rsidRDefault="00FD381A"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2.</w:t>
      </w:r>
      <w:r w:rsidRPr="00E50B97">
        <w:t xml:space="preserve"> </w:t>
      </w:r>
      <w:r w:rsidRPr="00E50B97">
        <w:rPr>
          <w:szCs w:val="20"/>
        </w:rPr>
        <w:t xml:space="preserve">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w:t>
      </w:r>
      <w:r w:rsidR="00FD381A" w:rsidRPr="00FD381A">
        <w:rPr>
          <w:b/>
          <w:i/>
          <w:szCs w:val="20"/>
        </w:rPr>
        <w:t>Управления</w:t>
      </w:r>
      <w:r w:rsidRPr="00E50B97">
        <w:rPr>
          <w:szCs w:val="20"/>
        </w:rPr>
        <w:t xml:space="preserve"> от всех видов деятельности и их оттоками.</w:t>
      </w: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w:t>
      </w: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E50B97">
        <w:rPr>
          <w:szCs w:val="20"/>
        </w:rPr>
        <w:t>Основание: пункт 19 СГС «</w:t>
      </w:r>
      <w:r w:rsidRPr="00E50B97">
        <w:rPr>
          <w:szCs w:val="20"/>
          <w:shd w:val="clear" w:color="auto" w:fill="FFFFFF"/>
        </w:rPr>
        <w:t>Отчет о движении</w:t>
      </w:r>
      <w:r w:rsidRPr="00E50B97">
        <w:rPr>
          <w:szCs w:val="20"/>
        </w:rPr>
        <w:t> денежных средств».</w:t>
      </w: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2177C8" w:rsidRPr="00E50B97" w:rsidRDefault="002177C8" w:rsidP="00FD381A">
      <w:pPr>
        <w:jc w:val="both"/>
      </w:pPr>
      <w:r w:rsidRPr="00E50B97">
        <w:rPr>
          <w:szCs w:val="20"/>
        </w:rPr>
        <w:t xml:space="preserve">3. </w:t>
      </w:r>
      <w:r w:rsidRPr="00E50B97">
        <w:rPr>
          <w:bCs/>
          <w:iCs/>
          <w:szCs w:val="22"/>
        </w:rPr>
        <w:t>Бюджетная отчетность формируется и хранится в виде электронного докум</w:t>
      </w:r>
      <w:r w:rsidR="00FD381A">
        <w:rPr>
          <w:bCs/>
          <w:iCs/>
          <w:szCs w:val="22"/>
        </w:rPr>
        <w:t>ента в информационной системе «1С: Сводная отчетность</w:t>
      </w:r>
      <w:r w:rsidRPr="00E50B97">
        <w:rPr>
          <w:bCs/>
          <w:iCs/>
          <w:szCs w:val="22"/>
        </w:rPr>
        <w:t>». Бумажная копия комплекта отчетности хранится у главного бухгалтера.</w:t>
      </w:r>
    </w:p>
    <w:p w:rsidR="002177C8" w:rsidRPr="00E50B97" w:rsidRDefault="002177C8" w:rsidP="00FD381A">
      <w:pPr>
        <w:jc w:val="both"/>
      </w:pPr>
      <w:r w:rsidRPr="00E50B97">
        <w:rPr>
          <w:szCs w:val="20"/>
        </w:rPr>
        <w:t xml:space="preserve">Основание: </w:t>
      </w:r>
      <w:r w:rsidRPr="00E50B97">
        <w:t xml:space="preserve">часть 7.1 статьи 13 Закона от 06.12.2011 № 402-ФЗ. </w:t>
      </w:r>
    </w:p>
    <w:p w:rsidR="002177C8" w:rsidRPr="00E50B97"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lang w:val="en-US"/>
        </w:rPr>
        <w:t>IX</w:t>
      </w:r>
      <w:r w:rsidRPr="00E50B97">
        <w:rPr>
          <w:szCs w:val="20"/>
        </w:rPr>
        <w:t xml:space="preserve">. Порядок передачи документов бухгалтерского учета </w:t>
      </w:r>
      <w:r w:rsidRPr="00E50B97">
        <w:rPr>
          <w:szCs w:val="20"/>
        </w:rPr>
        <w:br/>
        <w:t>при смене руководителя и главного бухгалтера</w:t>
      </w: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E50B97">
        <w:rPr>
          <w:szCs w:val="20"/>
        </w:rPr>
        <w:t> </w:t>
      </w:r>
    </w:p>
    <w:p w:rsidR="002177C8" w:rsidRPr="00E50B97" w:rsidRDefault="002177C8" w:rsidP="00FD381A">
      <w:pPr>
        <w:autoSpaceDE w:val="0"/>
        <w:autoSpaceDN w:val="0"/>
        <w:adjustRightInd w:val="0"/>
        <w:jc w:val="both"/>
        <w:rPr>
          <w:szCs w:val="20"/>
        </w:rPr>
      </w:pPr>
      <w:r w:rsidRPr="00E50B97">
        <w:rPr>
          <w:szCs w:val="20"/>
        </w:rPr>
        <w:t xml:space="preserve">1. При смене руководителя или главного бухгалтера </w:t>
      </w:r>
      <w:r w:rsidR="00FD381A" w:rsidRPr="00A65116">
        <w:rPr>
          <w:b/>
          <w:i/>
          <w:szCs w:val="20"/>
        </w:rPr>
        <w:t>Управления</w:t>
      </w:r>
      <w:r w:rsidRPr="00E50B97">
        <w:rPr>
          <w:szCs w:val="20"/>
        </w:rPr>
        <w:t xml:space="preserve"> (далее – увольняемые лица) они обязаны в рамках передачи дел заместителю, новому должностному лицу, иному уполномоченному должностному лицу </w:t>
      </w:r>
      <w:r w:rsidR="00FD381A" w:rsidRPr="00A65116">
        <w:rPr>
          <w:b/>
          <w:i/>
          <w:szCs w:val="20"/>
        </w:rPr>
        <w:t>Управления</w:t>
      </w:r>
      <w:r w:rsidRPr="00E50B97">
        <w:rPr>
          <w:szCs w:val="20"/>
        </w:rPr>
        <w:t xml:space="preserve"> (далее – уполномоченное лицо) передать документы бухгалтерского учета, а также печати и штампы, хранящиеся в бухгалтерии.</w:t>
      </w:r>
    </w:p>
    <w:p w:rsidR="002177C8" w:rsidRPr="00E50B97" w:rsidRDefault="002177C8" w:rsidP="00FD381A">
      <w:pPr>
        <w:autoSpaceDE w:val="0"/>
        <w:autoSpaceDN w:val="0"/>
        <w:adjustRightInd w:val="0"/>
        <w:jc w:val="both"/>
        <w:rPr>
          <w:szCs w:val="20"/>
        </w:rPr>
      </w:pPr>
      <w:r w:rsidRPr="00E50B97">
        <w:rPr>
          <w:szCs w:val="20"/>
        </w:rPr>
        <w:t> </w:t>
      </w:r>
    </w:p>
    <w:p w:rsidR="002177C8" w:rsidRPr="00E50B97" w:rsidRDefault="002177C8" w:rsidP="00FD381A">
      <w:pPr>
        <w:autoSpaceDE w:val="0"/>
        <w:autoSpaceDN w:val="0"/>
        <w:adjustRightInd w:val="0"/>
        <w:jc w:val="both"/>
        <w:rPr>
          <w:szCs w:val="20"/>
        </w:rPr>
      </w:pPr>
      <w:r w:rsidRPr="00E50B97">
        <w:rPr>
          <w:szCs w:val="20"/>
        </w:rPr>
        <w:t xml:space="preserve">2. Передача бухгалтерских документов и печатей проводится на основании приказа руководителя </w:t>
      </w:r>
      <w:r w:rsidR="00FD381A" w:rsidRPr="00A65116">
        <w:rPr>
          <w:b/>
          <w:i/>
          <w:szCs w:val="20"/>
        </w:rPr>
        <w:t>Управления</w:t>
      </w:r>
      <w:r w:rsidRPr="00E50B97">
        <w:rPr>
          <w:szCs w:val="20"/>
        </w:rPr>
        <w:t xml:space="preserve">. </w:t>
      </w:r>
    </w:p>
    <w:p w:rsidR="002177C8" w:rsidRPr="00E50B97" w:rsidRDefault="002177C8" w:rsidP="00FD381A">
      <w:pPr>
        <w:autoSpaceDE w:val="0"/>
        <w:autoSpaceDN w:val="0"/>
        <w:adjustRightInd w:val="0"/>
        <w:jc w:val="both"/>
        <w:rPr>
          <w:szCs w:val="20"/>
        </w:rPr>
      </w:pPr>
      <w:r w:rsidRPr="00E50B97">
        <w:rPr>
          <w:szCs w:val="20"/>
        </w:rPr>
        <w:t> </w:t>
      </w:r>
    </w:p>
    <w:p w:rsidR="002177C8" w:rsidRPr="00E50B97" w:rsidRDefault="002177C8" w:rsidP="00FD381A">
      <w:pPr>
        <w:autoSpaceDE w:val="0"/>
        <w:autoSpaceDN w:val="0"/>
        <w:adjustRightInd w:val="0"/>
        <w:jc w:val="both"/>
        <w:rPr>
          <w:szCs w:val="20"/>
        </w:rPr>
      </w:pPr>
      <w:r w:rsidRPr="00E50B97">
        <w:rPr>
          <w:szCs w:val="20"/>
        </w:rPr>
        <w:t xml:space="preserve">3. Передача документов бухучета, печатей и штампов осуществляется при участии комиссии, создаваемой в </w:t>
      </w:r>
      <w:r w:rsidR="00FD381A">
        <w:rPr>
          <w:b/>
          <w:i/>
          <w:szCs w:val="20"/>
        </w:rPr>
        <w:t>Управлении</w:t>
      </w:r>
      <w:r w:rsidRPr="00E50B97">
        <w:rPr>
          <w:szCs w:val="20"/>
        </w:rPr>
        <w:t>.</w:t>
      </w:r>
    </w:p>
    <w:p w:rsidR="002177C8" w:rsidRPr="00E50B97" w:rsidRDefault="002177C8" w:rsidP="00FD381A">
      <w:pPr>
        <w:autoSpaceDE w:val="0"/>
        <w:autoSpaceDN w:val="0"/>
        <w:adjustRightInd w:val="0"/>
        <w:jc w:val="both"/>
        <w:rPr>
          <w:szCs w:val="20"/>
        </w:rPr>
      </w:pPr>
      <w:r w:rsidRPr="00E50B97">
        <w:rPr>
          <w:szCs w:val="20"/>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2177C8" w:rsidRPr="00E50B97" w:rsidRDefault="002177C8" w:rsidP="00FD381A">
      <w:pPr>
        <w:autoSpaceDE w:val="0"/>
        <w:autoSpaceDN w:val="0"/>
        <w:adjustRightInd w:val="0"/>
        <w:jc w:val="both"/>
        <w:rPr>
          <w:szCs w:val="20"/>
        </w:rPr>
      </w:pPr>
      <w:r w:rsidRPr="00E50B97">
        <w:rPr>
          <w:szCs w:val="20"/>
        </w:rPr>
        <w:t>Акт приема-передачи дел должен полностью отражать все существенные недостатки и нарушения в организации работы бухгалтерии.</w:t>
      </w:r>
    </w:p>
    <w:p w:rsidR="002177C8" w:rsidRPr="00E50B97" w:rsidRDefault="002177C8" w:rsidP="00FD381A">
      <w:pPr>
        <w:autoSpaceDE w:val="0"/>
        <w:autoSpaceDN w:val="0"/>
        <w:adjustRightInd w:val="0"/>
        <w:jc w:val="both"/>
        <w:rPr>
          <w:szCs w:val="20"/>
        </w:rPr>
      </w:pPr>
      <w:r w:rsidRPr="00E50B97">
        <w:rPr>
          <w:szCs w:val="20"/>
        </w:rPr>
        <w:t>Акт приема-передачи подписывается уполномоченным лицом, принимающим дела, и членами комиссии.</w:t>
      </w:r>
    </w:p>
    <w:p w:rsidR="002177C8" w:rsidRPr="00E50B97" w:rsidRDefault="002177C8" w:rsidP="00FD381A">
      <w:pPr>
        <w:autoSpaceDE w:val="0"/>
        <w:autoSpaceDN w:val="0"/>
        <w:adjustRightInd w:val="0"/>
        <w:jc w:val="both"/>
        <w:rPr>
          <w:szCs w:val="20"/>
        </w:rPr>
      </w:pPr>
      <w:r w:rsidRPr="00E50B97">
        <w:rPr>
          <w:szCs w:val="20"/>
        </w:rPr>
        <w:t>При необходимости члены комиссии включают в акт свои рекомендации и предложения, которые возникли при приеме-передаче дел.</w:t>
      </w:r>
    </w:p>
    <w:p w:rsidR="002177C8" w:rsidRPr="00E50B97" w:rsidRDefault="002177C8" w:rsidP="00FD381A">
      <w:pPr>
        <w:autoSpaceDE w:val="0"/>
        <w:autoSpaceDN w:val="0"/>
        <w:adjustRightInd w:val="0"/>
        <w:jc w:val="both"/>
        <w:rPr>
          <w:szCs w:val="20"/>
        </w:rPr>
      </w:pPr>
      <w:r w:rsidRPr="00E50B97">
        <w:rPr>
          <w:szCs w:val="20"/>
        </w:rPr>
        <w:t> </w:t>
      </w:r>
    </w:p>
    <w:p w:rsidR="002177C8" w:rsidRPr="00E50B97" w:rsidRDefault="002177C8" w:rsidP="00FD381A">
      <w:pPr>
        <w:jc w:val="both"/>
        <w:rPr>
          <w:szCs w:val="20"/>
        </w:rPr>
      </w:pPr>
      <w:r w:rsidRPr="00E50B97">
        <w:rPr>
          <w:szCs w:val="20"/>
        </w:rPr>
        <w:t xml:space="preserve">4. В комиссию, указанную в пункте 3 настоящего Порядка, включаются сотрудники </w:t>
      </w:r>
      <w:r w:rsidR="00FD381A" w:rsidRPr="00A65116">
        <w:rPr>
          <w:b/>
          <w:i/>
          <w:szCs w:val="20"/>
        </w:rPr>
        <w:t>Управления</w:t>
      </w:r>
      <w:r w:rsidRPr="00E50B97">
        <w:rPr>
          <w:szCs w:val="20"/>
        </w:rPr>
        <w:t xml:space="preserve"> в соответствии с приказом на передачу бухгалтерских документов.</w:t>
      </w:r>
    </w:p>
    <w:p w:rsidR="002177C8" w:rsidRPr="00E50B97" w:rsidRDefault="002177C8" w:rsidP="002177C8">
      <w:pPr>
        <w:rPr>
          <w:szCs w:val="20"/>
        </w:rPr>
      </w:pPr>
      <w:r w:rsidRPr="00E50B97">
        <w:rPr>
          <w:szCs w:val="20"/>
        </w:rPr>
        <w:t> </w:t>
      </w:r>
    </w:p>
    <w:p w:rsidR="002177C8" w:rsidRPr="00FD381A" w:rsidRDefault="002177C8" w:rsidP="00FD381A">
      <w:pPr>
        <w:jc w:val="both"/>
        <w:rPr>
          <w:szCs w:val="20"/>
        </w:rPr>
      </w:pPr>
      <w:r w:rsidRPr="00FD381A">
        <w:rPr>
          <w:szCs w:val="20"/>
        </w:rPr>
        <w:t>5. Передаются следующие документы:</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учетная политика со всеми приложениями;</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 xml:space="preserve">квартальные и </w:t>
      </w:r>
      <w:proofErr w:type="gramStart"/>
      <w:r w:rsidRPr="00FD381A">
        <w:rPr>
          <w:rFonts w:ascii="Times New Roman" w:hAnsi="Times New Roman" w:cs="Times New Roman"/>
          <w:szCs w:val="20"/>
        </w:rPr>
        <w:t>годовые бухгалтерские отчеты</w:t>
      </w:r>
      <w:proofErr w:type="gramEnd"/>
      <w:r w:rsidRPr="00FD381A">
        <w:rPr>
          <w:rFonts w:ascii="Times New Roman" w:hAnsi="Times New Roman" w:cs="Times New Roman"/>
          <w:szCs w:val="20"/>
        </w:rPr>
        <w:t xml:space="preserve"> и балансы, налоговые декларации;</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по планированию, в том числе бюджетная смета, план-график закупок, обоснования к планам;</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бухгалтерские регистры синтетического и аналитического учета: книги, оборотные ведомости, карточки, журналы операций;</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lastRenderedPageBreak/>
        <w:t>налоговые регистры;</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 xml:space="preserve">о задолженности </w:t>
      </w:r>
      <w:r w:rsidR="00FD381A" w:rsidRPr="00FD381A">
        <w:rPr>
          <w:rFonts w:ascii="Times New Roman" w:hAnsi="Times New Roman" w:cs="Times New Roman"/>
          <w:b/>
          <w:i/>
          <w:szCs w:val="20"/>
        </w:rPr>
        <w:t>Управления</w:t>
      </w:r>
      <w:r w:rsidRPr="00FD381A">
        <w:rPr>
          <w:rFonts w:ascii="Times New Roman" w:hAnsi="Times New Roman" w:cs="Times New Roman"/>
          <w:szCs w:val="20"/>
        </w:rPr>
        <w:t>, в том числе по уплате налогов;</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 xml:space="preserve">о состоянии лицевых счетов </w:t>
      </w:r>
      <w:r w:rsidR="00FD381A" w:rsidRPr="00FD381A">
        <w:rPr>
          <w:rFonts w:ascii="Times New Roman" w:hAnsi="Times New Roman" w:cs="Times New Roman"/>
          <w:b/>
          <w:i/>
          <w:szCs w:val="20"/>
        </w:rPr>
        <w:t>Управления</w:t>
      </w:r>
      <w:r w:rsidRPr="00FD381A">
        <w:rPr>
          <w:rFonts w:ascii="Times New Roman" w:hAnsi="Times New Roman" w:cs="Times New Roman"/>
          <w:szCs w:val="20"/>
        </w:rPr>
        <w:t>;</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по учету зарплаты и по персонифицированному учету;</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по кассе: кассовые книги, журналы, расходные и приходные кассовые ордера, денежные документы и т. д.;</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акт о состоянии кассы, составленный на основании ревизии кассы и скрепленный подписью главного бухгалтера;</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об условиях хранения и учета наличных денежных средств;</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договоры с поставщиками и подрядчиками, контрагентами, аренды и т. д.;</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договоры с покупателями услуг и работ, подрядчиками и поставщиками;</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учредительные документы и свидетельства: постановка на учет, присвоение номеров, внесение записей в единый реестр, коды и т. п.;</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 xml:space="preserve">о недвижимом имуществе, транспортных средствах </w:t>
      </w:r>
      <w:r w:rsidR="00FD381A" w:rsidRPr="00FD381A">
        <w:rPr>
          <w:rFonts w:ascii="Times New Roman" w:hAnsi="Times New Roman" w:cs="Times New Roman"/>
          <w:b/>
          <w:i/>
          <w:szCs w:val="20"/>
        </w:rPr>
        <w:t>Управления</w:t>
      </w:r>
      <w:r w:rsidRPr="00FD381A">
        <w:rPr>
          <w:rFonts w:ascii="Times New Roman" w:hAnsi="Times New Roman" w:cs="Times New Roman"/>
          <w:szCs w:val="20"/>
        </w:rPr>
        <w:t>: свидетельства о праве собственности, выписки из ЕГРП, паспорта транспортных средств и т. п.;</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об основных средствах, нематериальных активах и товарно-материальных ценностях;</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 xml:space="preserve">акты о результатах полной инвентаризации имущества и финансовых обязательств </w:t>
      </w:r>
      <w:r w:rsidR="00FD381A" w:rsidRPr="00FD381A">
        <w:rPr>
          <w:rFonts w:ascii="Times New Roman" w:hAnsi="Times New Roman" w:cs="Times New Roman"/>
          <w:b/>
          <w:i/>
          <w:szCs w:val="20"/>
        </w:rPr>
        <w:t>Управления</w:t>
      </w:r>
      <w:r w:rsidRPr="00FD381A">
        <w:rPr>
          <w:rFonts w:ascii="Times New Roman" w:hAnsi="Times New Roman" w:cs="Times New Roman"/>
          <w:szCs w:val="20"/>
        </w:rPr>
        <w:t xml:space="preserve"> с приложением инвентаризационных описей, акта проверки кассы </w:t>
      </w:r>
      <w:r w:rsidR="00FD381A" w:rsidRPr="00FD381A">
        <w:rPr>
          <w:rFonts w:ascii="Times New Roman" w:hAnsi="Times New Roman" w:cs="Times New Roman"/>
          <w:b/>
          <w:i/>
          <w:szCs w:val="20"/>
        </w:rPr>
        <w:t>Управления</w:t>
      </w:r>
      <w:r w:rsidRPr="00FD381A">
        <w:rPr>
          <w:rFonts w:ascii="Times New Roman" w:hAnsi="Times New Roman" w:cs="Times New Roman"/>
          <w:szCs w:val="20"/>
        </w:rPr>
        <w:t>;</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акты ревизий и проверок;</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материалы о недостачах и хищениях, переданных и не переданных в правоохранительные органы;</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бланки строгой отчетности;</w:t>
      </w:r>
    </w:p>
    <w:p w:rsidR="002177C8" w:rsidRPr="00FD381A" w:rsidRDefault="002177C8" w:rsidP="00FD381A">
      <w:pPr>
        <w:pStyle w:val="a5"/>
        <w:numPr>
          <w:ilvl w:val="0"/>
          <w:numId w:val="16"/>
        </w:numPr>
        <w:ind w:left="0" w:firstLine="0"/>
        <w:jc w:val="both"/>
        <w:rPr>
          <w:rFonts w:ascii="Times New Roman" w:hAnsi="Times New Roman" w:cs="Times New Roman"/>
          <w:szCs w:val="20"/>
        </w:rPr>
      </w:pPr>
      <w:r w:rsidRPr="00FD381A">
        <w:rPr>
          <w:rFonts w:ascii="Times New Roman" w:hAnsi="Times New Roman" w:cs="Times New Roman"/>
          <w:szCs w:val="20"/>
        </w:rPr>
        <w:t xml:space="preserve">иная бухгалтерская документация, свидетельствующая о деятельности </w:t>
      </w:r>
      <w:r w:rsidR="00FD381A" w:rsidRPr="00FD381A">
        <w:rPr>
          <w:rFonts w:ascii="Times New Roman" w:hAnsi="Times New Roman" w:cs="Times New Roman"/>
          <w:b/>
          <w:i/>
          <w:szCs w:val="20"/>
        </w:rPr>
        <w:t>Управления</w:t>
      </w:r>
      <w:r w:rsidRPr="00FD381A">
        <w:rPr>
          <w:rFonts w:ascii="Times New Roman" w:hAnsi="Times New Roman" w:cs="Times New Roman"/>
          <w:szCs w:val="20"/>
        </w:rPr>
        <w:t>.</w:t>
      </w:r>
    </w:p>
    <w:p w:rsidR="002177C8" w:rsidRPr="00FD381A"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FD381A">
        <w:rPr>
          <w:szCs w:val="20"/>
        </w:rPr>
        <w:t> </w:t>
      </w:r>
    </w:p>
    <w:p w:rsidR="002177C8" w:rsidRPr="00FD381A"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FD381A">
        <w:rPr>
          <w:szCs w:val="20"/>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2177C8" w:rsidRPr="00FD381A"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FD381A">
        <w:rPr>
          <w:szCs w:val="20"/>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2177C8" w:rsidRPr="00FD381A"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FD381A">
        <w:rPr>
          <w:szCs w:val="20"/>
        </w:rPr>
        <w:t> </w:t>
      </w:r>
    </w:p>
    <w:p w:rsidR="002177C8" w:rsidRPr="00FD381A"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FD381A">
        <w:rPr>
          <w:szCs w:val="20"/>
        </w:rPr>
        <w:t>7. Акт приема-передачи оформляется в последний рабочий день увольняемого лица.</w:t>
      </w:r>
    </w:p>
    <w:p w:rsidR="002177C8" w:rsidRPr="00FD381A"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FD381A">
        <w:rPr>
          <w:szCs w:val="20"/>
        </w:rPr>
        <w:t> </w:t>
      </w:r>
    </w:p>
    <w:p w:rsidR="002177C8" w:rsidRPr="00FD381A"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FD381A">
        <w:rPr>
          <w:szCs w:val="20"/>
        </w:rPr>
        <w:t xml:space="preserve">8. Акт приема-передачи дел составляется в трех экземплярах: 1-й экземпляр – руководителю </w:t>
      </w:r>
      <w:r w:rsidR="00972300" w:rsidRPr="00A65116">
        <w:rPr>
          <w:b/>
          <w:i/>
          <w:szCs w:val="20"/>
        </w:rPr>
        <w:t>Управления</w:t>
      </w:r>
      <w:r w:rsidRPr="00FD381A">
        <w:rPr>
          <w:szCs w:val="20"/>
        </w:rPr>
        <w:t>, если увольняется главный бухгалтер, 2-й экземпляр – увольняемому лицу, 3-й экземпляр – уполномоченному лицу, которое принимало дела.</w:t>
      </w:r>
    </w:p>
    <w:p w:rsidR="002177C8" w:rsidRPr="00FD381A" w:rsidRDefault="002177C8" w:rsidP="00FD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2177C8" w:rsidRPr="00E50B97" w:rsidRDefault="002177C8" w:rsidP="002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 </w:t>
      </w:r>
    </w:p>
    <w:p w:rsidR="002177C8" w:rsidRPr="00E50B97" w:rsidRDefault="002177C8" w:rsidP="00972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50B97">
        <w:rPr>
          <w:szCs w:val="20"/>
        </w:rPr>
        <w:t>Главный бухгалтер                                    </w:t>
      </w:r>
      <w:r w:rsidRPr="00972300">
        <w:rPr>
          <w:szCs w:val="20"/>
        </w:rPr>
        <w:t>___________                  </w:t>
      </w:r>
      <w:r w:rsidR="00972300" w:rsidRPr="00972300">
        <w:rPr>
          <w:szCs w:val="20"/>
        </w:rPr>
        <w:t xml:space="preserve">   </w:t>
      </w:r>
      <w:r w:rsidR="00972300">
        <w:rPr>
          <w:szCs w:val="20"/>
        </w:rPr>
        <w:t xml:space="preserve">            </w:t>
      </w:r>
      <w:r w:rsidRPr="00972300">
        <w:rPr>
          <w:szCs w:val="20"/>
        </w:rPr>
        <w:t>     </w:t>
      </w:r>
      <w:r w:rsidR="00972300" w:rsidRPr="00972300">
        <w:rPr>
          <w:rStyle w:val="fill"/>
          <w:szCs w:val="20"/>
        </w:rPr>
        <w:t>Н.П. Валянова</w:t>
      </w:r>
    </w:p>
    <w:p w:rsidR="00227836" w:rsidRDefault="0066096A"/>
    <w:sectPr w:rsidR="00227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2"/>
  </w:num>
  <w:num w:numId="5">
    <w:abstractNumId w:val="7"/>
  </w:num>
  <w:num w:numId="6">
    <w:abstractNumId w:val="4"/>
  </w:num>
  <w:num w:numId="7">
    <w:abstractNumId w:val="10"/>
  </w:num>
  <w:num w:numId="8">
    <w:abstractNumId w:val="14"/>
  </w:num>
  <w:num w:numId="9">
    <w:abstractNumId w:val="9"/>
  </w:num>
  <w:num w:numId="10">
    <w:abstractNumId w:val="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1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4F"/>
    <w:rsid w:val="00063B52"/>
    <w:rsid w:val="000916FA"/>
    <w:rsid w:val="000C31DB"/>
    <w:rsid w:val="000C7F10"/>
    <w:rsid w:val="000D4B39"/>
    <w:rsid w:val="00163BF6"/>
    <w:rsid w:val="002177C8"/>
    <w:rsid w:val="0022158C"/>
    <w:rsid w:val="002502DC"/>
    <w:rsid w:val="002E68C6"/>
    <w:rsid w:val="00321FC1"/>
    <w:rsid w:val="00322F9F"/>
    <w:rsid w:val="003555CB"/>
    <w:rsid w:val="00382D0D"/>
    <w:rsid w:val="0043150E"/>
    <w:rsid w:val="004B58BF"/>
    <w:rsid w:val="004C372C"/>
    <w:rsid w:val="005052CC"/>
    <w:rsid w:val="00526540"/>
    <w:rsid w:val="00571212"/>
    <w:rsid w:val="005A3224"/>
    <w:rsid w:val="00633609"/>
    <w:rsid w:val="0066096A"/>
    <w:rsid w:val="007D3440"/>
    <w:rsid w:val="008532D6"/>
    <w:rsid w:val="008576DA"/>
    <w:rsid w:val="008A6F7F"/>
    <w:rsid w:val="008B1C72"/>
    <w:rsid w:val="008B7A9E"/>
    <w:rsid w:val="008D3E0E"/>
    <w:rsid w:val="008E723C"/>
    <w:rsid w:val="009174E6"/>
    <w:rsid w:val="00972300"/>
    <w:rsid w:val="0099544F"/>
    <w:rsid w:val="009A6FF6"/>
    <w:rsid w:val="009B33ED"/>
    <w:rsid w:val="009E0F1F"/>
    <w:rsid w:val="00A4627F"/>
    <w:rsid w:val="00A65116"/>
    <w:rsid w:val="00AE6F25"/>
    <w:rsid w:val="00B0055E"/>
    <w:rsid w:val="00B6256F"/>
    <w:rsid w:val="00B77009"/>
    <w:rsid w:val="00BF0B9E"/>
    <w:rsid w:val="00CA7372"/>
    <w:rsid w:val="00D20030"/>
    <w:rsid w:val="00DD6525"/>
    <w:rsid w:val="00E820F7"/>
    <w:rsid w:val="00EC04FF"/>
    <w:rsid w:val="00FA4A84"/>
    <w:rsid w:val="00FD3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BB897-CD55-4954-AB98-5207DC31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FA"/>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0916FA"/>
  </w:style>
  <w:style w:type="character" w:customStyle="1" w:styleId="sfwc">
    <w:name w:val="sfwc"/>
    <w:basedOn w:val="a0"/>
    <w:rsid w:val="000916FA"/>
  </w:style>
  <w:style w:type="paragraph" w:styleId="a3">
    <w:name w:val="Normal (Web)"/>
    <w:basedOn w:val="a"/>
    <w:uiPriority w:val="99"/>
    <w:unhideWhenUsed/>
    <w:rsid w:val="000916FA"/>
    <w:pPr>
      <w:spacing w:before="100" w:beforeAutospacing="1" w:after="100" w:afterAutospacing="1"/>
    </w:pPr>
  </w:style>
  <w:style w:type="character" w:styleId="a4">
    <w:name w:val="Hyperlink"/>
    <w:basedOn w:val="a0"/>
    <w:uiPriority w:val="99"/>
    <w:semiHidden/>
    <w:unhideWhenUsed/>
    <w:rsid w:val="000916FA"/>
    <w:rPr>
      <w:color w:val="0000FF"/>
      <w:u w:val="single"/>
    </w:rPr>
  </w:style>
  <w:style w:type="paragraph" w:customStyle="1" w:styleId="ConsPlusNormal">
    <w:name w:val="ConsPlusNormal"/>
    <w:rsid w:val="000916F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916FA"/>
    <w:pPr>
      <w:ind w:left="720"/>
      <w:contextualSpacing/>
    </w:pPr>
    <w:rPr>
      <w:rFonts w:ascii="Arial" w:eastAsia="Times New Roman" w:hAnsi="Arial" w:cs="Arial"/>
    </w:rPr>
  </w:style>
  <w:style w:type="paragraph" w:styleId="a6">
    <w:name w:val="Balloon Text"/>
    <w:basedOn w:val="a"/>
    <w:link w:val="a7"/>
    <w:uiPriority w:val="99"/>
    <w:semiHidden/>
    <w:unhideWhenUsed/>
    <w:rsid w:val="00B77009"/>
    <w:rPr>
      <w:rFonts w:ascii="Segoe UI" w:hAnsi="Segoe UI" w:cs="Segoe UI"/>
      <w:sz w:val="18"/>
      <w:szCs w:val="18"/>
    </w:rPr>
  </w:style>
  <w:style w:type="character" w:customStyle="1" w:styleId="a7">
    <w:name w:val="Текст выноски Знак"/>
    <w:basedOn w:val="a0"/>
    <w:link w:val="a6"/>
    <w:uiPriority w:val="99"/>
    <w:semiHidden/>
    <w:rsid w:val="00B7700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dget.1g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get.1g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6196</Words>
  <Characters>35322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Валянов</dc:creator>
  <cp:keywords/>
  <dc:description/>
  <cp:lastModifiedBy>ValyanovaVP</cp:lastModifiedBy>
  <cp:revision>24</cp:revision>
  <cp:lastPrinted>2019-07-23T05:11:00Z</cp:lastPrinted>
  <dcterms:created xsi:type="dcterms:W3CDTF">2018-03-12T10:24:00Z</dcterms:created>
  <dcterms:modified xsi:type="dcterms:W3CDTF">2019-07-23T05:13:00Z</dcterms:modified>
</cp:coreProperties>
</file>